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0A646" w14:textId="77777777" w:rsidR="00214914" w:rsidRPr="007C499F" w:rsidRDefault="00214914" w:rsidP="00E84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14:paraId="14C74C77" w14:textId="77777777" w:rsidR="00BC1A99" w:rsidRPr="00BC1A99" w:rsidRDefault="00BC1A99" w:rsidP="00BC1A9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>Гостиничная отрасль Москвы испытывает острый дефицит кадров. По данным Российского союза туриндустрии, нехватка персонала достигает 30%, к 2030 году потребуется около 300 тыс. специалистов, в столице открыто более 33 тыс. вакансий [2; 6]. Высокая текучесть сдерживает развитие бизнеса. Цель работы – выявить ключевые причины увольнений и факторы удержания персонала на основе анализа отзывов работников московских отелей, сопоставив их с данными опросов работодателей и научными исследованиями.</w:t>
      </w:r>
    </w:p>
    <w:p w14:paraId="3CCD2814" w14:textId="77777777" w:rsidR="00BC1A99" w:rsidRPr="00BC1A99" w:rsidRDefault="00BC1A99" w:rsidP="00BC1A9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>Эмпирическую базу составили отзывы на </w:t>
      </w:r>
      <w:hyperlink r:id="rId7" w:tgtFrame="_blank" w:history="1">
        <w:r w:rsidRPr="00BC1A99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hh.ru</w:t>
        </w:r>
      </w:hyperlink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> за 2021–2026 гг. Проанализировано 594 отзыва из семи люксовых отелей и 255 из девяти отелей среднего ценового сегмента. Методом контент-анализа фиксировались негативные и позитивные суждения с последующей категоризацией и подсчетом частоты. На основе данных вычислялись доли каждой категории отдельно для двух сегментов.</w:t>
      </w:r>
    </w:p>
    <w:p w14:paraId="25875F9C" w14:textId="77777777" w:rsidR="00BC1A99" w:rsidRPr="00BC1A99" w:rsidRDefault="00BC1A99" w:rsidP="00BC1A9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>В люксовом сегменте доминирует неудовлетворенность зарплатой – 23,9% негативных упоминаний. Далее следуют неэффективное руководство (15%), неудовлетворительные условия труда (10,7%), недостаточная коммуникация между отделами (9,6%), высокая нагрузка (8,5%). В среднем сегменте жалобы на оплату труда встречаются реже (14,9%), но чаще фиксируются неблагоприятный психологический климат (6,1% против 3% в люксе), неудобный график (7,1%), дефицит обучения (7,1%).</w:t>
      </w:r>
    </w:p>
    <w:p w14:paraId="556B9D11" w14:textId="77777777" w:rsidR="00BC1A99" w:rsidRPr="00BC1A99" w:rsidRDefault="00BC1A99" w:rsidP="00BC1A9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>Факторы удержания в обоих сегментах возглавляет благоприятный психологический климат (35,7% в люксе, 32,2% в среднем). Второе место занимает достойная оплата труда (28%), третье – качественное питание (27%). Для сотрудников среднего сегмента важнее возможность совмещать работу с учебой (4,7% против 2,4% в люксе), для работников люксового – престиж бренда (6,4% против 3,1%) и наличие ДМС (15,3% против 11%).</w:t>
      </w:r>
    </w:p>
    <w:p w14:paraId="1C757443" w14:textId="77777777" w:rsidR="00BC1A99" w:rsidRPr="00BC1A99" w:rsidRDefault="00BC1A99" w:rsidP="00BC1A9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Полученные результаты согласуются с выводами исследований на базе московских гостиниц. М.А. Баранова и Т.В. Егорова, анализируя программу адаптации в </w:t>
      </w:r>
      <w:proofErr w:type="spellStart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>DoubleTree</w:t>
      </w:r>
      <w:proofErr w:type="spellEnd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proofErr w:type="spellEnd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>Hilton</w:t>
      </w:r>
      <w:proofErr w:type="spellEnd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>Moscow</w:t>
      </w:r>
      <w:proofErr w:type="spellEnd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>Marina</w:t>
      </w:r>
      <w:proofErr w:type="spellEnd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подчёркивают, что эффективная адаптация сокращает текучесть [1]. Это коррелирует с выявленным дефицитом обучения (7,1% в среднем сегменте). М.А. Жукова и В.А. Жуков на основе опроса сотрудников крупной московской гостиницы показали, что программы привилегий не являются решающим фактором лояльности [3], подтверждая разрыв между мерами отельеров и запросами работников. В.Н. Круглов, исследуя кадровый потенциал московского комплекса «На </w:t>
      </w:r>
      <w:proofErr w:type="spellStart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>Сухаревке</w:t>
      </w:r>
      <w:proofErr w:type="spellEnd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>», отмечает необходимость новых моделей управления [5], что соотносится с необходимостью дифференцированного подхода к сегментам.</w:t>
      </w:r>
    </w:p>
    <w:p w14:paraId="60F9F512" w14:textId="7D973427" w:rsidR="00BC1A99" w:rsidRPr="00BC1A99" w:rsidRDefault="00BC1A99" w:rsidP="00BC1A9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>Сопоставление с опросом российских отельеров (</w:t>
      </w:r>
      <w:proofErr w:type="spellStart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>Ventra</w:t>
      </w:r>
      <w:proofErr w:type="spellEnd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>Go</w:t>
      </w:r>
      <w:proofErr w:type="spellEnd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>!,</w:t>
      </w:r>
      <w:proofErr w:type="gramEnd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«Островок», 2025) показывает: 91% отельеров столкнулись с дефицитом кадров, 22% назвали текучесть главной проблемой [4]. В Москве спрос на временный персонал вырос на 132% [7]. Отельеры применяют оперативные меры (61% чаще нанимают временный персонал, 21% автоматизируют процессы) и мотивационные (вознаграждение за KPI, бонусы). Однако 22% респондентов по-прежнему считают текучку главной проблемой, отраслевой показатель текучести остается на уровне 70% [4].</w:t>
      </w:r>
    </w:p>
    <w:p w14:paraId="703B9F5C" w14:textId="60D7BA47" w:rsidR="00BC1A99" w:rsidRPr="00BC1A99" w:rsidRDefault="00BC1A99" w:rsidP="00BC1A9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Генеральный директор отеля «Карлтон Москва» О. Леоненко отмечает: 60% новичков увольняются в течение года. В «Карлтон» показатель снижен до 30% благодаря корпоративной культуре, матрице привилегий, программам </w:t>
      </w:r>
      <w:proofErr w:type="spellStart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>мультискиллинга</w:t>
      </w:r>
      <w:proofErr w:type="spellEnd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>. Эксперт подчеркивает важность соцпакета (ДМС, страхование жизни,</w:t>
      </w:r>
      <w:r w:rsidR="00175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психолог</w:t>
      </w:r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>) [8]. Исследование Комитета по туризму Москвы указывает на невысокий престиж отрасли среди молодежи, недостаточный уровень зарплат [4].</w:t>
      </w:r>
    </w:p>
    <w:p w14:paraId="3A5D74DF" w14:textId="77777777" w:rsidR="00BC1A99" w:rsidRPr="00BC1A99" w:rsidRDefault="00BC1A99" w:rsidP="00BC1A9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>Сравнение позиций работодателей и работников обнаруживает совпадение в оценке ключевой проблемы – низкой зарплаты. Эксперты практически не упоминают неблагоприятный психологический климат как проблему, тогда как для сотрудников среднего сегмента этот фактор значим (6,1%). Меры мотивации, предлагаемые отельерами, в отзывах не фигурируют как значимые факторы удержания.</w:t>
      </w:r>
    </w:p>
    <w:p w14:paraId="2E5970F2" w14:textId="0E49C58C" w:rsidR="00BC1A99" w:rsidRDefault="00BC1A99" w:rsidP="00BC1A9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На основе анализа сформулированы рекомендации. Ресурсы на бонусные схемы за KPI (не ключевой фактор удержания) целесообразно перераспределить в пользу повышения базовой ставки. Учитывая значимость неблагоприятного психологического климата в среднем сегменте (6,1%), рекомендуется внедрить анонимные опросы и тренинги по управлению конфликтами. Карьерный рост, быстрый в отрасли, не входит в топ-5 факторов удержания – требуется сделать карьерные траектории прозрачными (внутренние вакансии, </w:t>
      </w:r>
      <w:proofErr w:type="spellStart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>мультискиллинг</w:t>
      </w:r>
      <w:proofErr w:type="spellEnd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примеру «</w:t>
      </w:r>
      <w:proofErr w:type="spellStart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>Карлтон</w:t>
      </w:r>
      <w:proofErr w:type="spellEnd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Москва») [8]. Высокий уровень жалоб на зарплату в люксе (23,9%) при равной доле позитивных упоминаний об оплате указывает на относительную депривацию. Рекомендуется компенсировать это статусными нематериальными бонусами: престиж бренда, эксклюзивный ДМС, участие в </w:t>
      </w:r>
      <w:proofErr w:type="spellStart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>профмероприятиях</w:t>
      </w:r>
      <w:proofErr w:type="spellEnd"/>
      <w:r w:rsidRPr="00BC1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[8]. Эффективная стратегия удержания требует отказа от универсальных шаблонов и учета реальных запросов сотрудников.</w:t>
      </w:r>
    </w:p>
    <w:p w14:paraId="3F2C4BB3" w14:textId="77777777" w:rsidR="00214914" w:rsidRDefault="00214914" w:rsidP="00BC1A9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2D9638" w14:textId="1FE4DB4A" w:rsidR="00A32DA4" w:rsidRPr="00BC1A99" w:rsidRDefault="00214914" w:rsidP="00D2592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Источники и л</w:t>
      </w:r>
      <w:r w:rsidR="00A32DA4" w:rsidRPr="00A32D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итература</w:t>
      </w:r>
    </w:p>
    <w:p w14:paraId="08D4D9B2" w14:textId="373DF420" w:rsidR="00A32DA4" w:rsidRPr="00A32DA4" w:rsidRDefault="00A32DA4" w:rsidP="0021491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Баранова М.А., Егорова Т.В. Анализ программы адаптации персонала в гостинице </w:t>
      </w:r>
      <w:proofErr w:type="spellStart"/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>DoubleTree</w:t>
      </w:r>
      <w:proofErr w:type="spellEnd"/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proofErr w:type="spellEnd"/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>Hilton</w:t>
      </w:r>
      <w:proofErr w:type="spellEnd"/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>Moscow</w:t>
      </w:r>
      <w:proofErr w:type="spellEnd"/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>Marina</w:t>
      </w:r>
      <w:proofErr w:type="spellEnd"/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// Гостиничное дело. 2025. № 7. URL: </w:t>
      </w:r>
      <w:hyperlink r:id="rId8" w:tgtFrame="_blank" w:history="1">
        <w:r w:rsidRPr="00A32DA4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https://panor.ru/articles/analiz-programmy-adaptatsii-personala-v-gostinitse-doudle-tree-by-hilton-moscow-marina/114757.html</w:t>
        </w:r>
      </w:hyperlink>
    </w:p>
    <w:p w14:paraId="68B03B5B" w14:textId="442BBAE0" w:rsidR="00A32DA4" w:rsidRPr="00A32DA4" w:rsidRDefault="00A32DA4" w:rsidP="0021491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>В этой отрасли – 33 000 вакантных мест // </w:t>
      </w:r>
      <w:hyperlink r:id="rId9" w:tgtFrame="_blank" w:history="1">
        <w:r w:rsidRPr="00A32DA4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Day.ru</w:t>
        </w:r>
      </w:hyperlink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>. 2026. URL: </w:t>
      </w:r>
      <w:hyperlink r:id="rId10" w:tgtFrame="_blank" w:history="1">
        <w:r w:rsidRPr="00A32DA4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https://day.ru/novaya-moskva/v-moskve-sokhranyaetsya-vysokiy-spros-na-sotrudnikov-v-sfere-gostepriimstva_id13940_a904</w:t>
        </w:r>
      </w:hyperlink>
    </w:p>
    <w:p w14:paraId="4BE20D04" w14:textId="62150759" w:rsidR="00A32DA4" w:rsidRPr="00A32DA4" w:rsidRDefault="00A32DA4" w:rsidP="0021491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Жукова М.А., Жуков В.А. Повышение лояльности персонала гостиничных предприятий на основе использования программ привилегий для сотрудников // INFRA-M </w:t>
      </w:r>
      <w:proofErr w:type="spellStart"/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>Academic</w:t>
      </w:r>
      <w:proofErr w:type="spellEnd"/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>Publishing</w:t>
      </w:r>
      <w:proofErr w:type="spellEnd"/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>. 2024. URL: </w:t>
      </w:r>
      <w:hyperlink r:id="rId11" w:tgtFrame="_blank" w:history="1">
        <w:r w:rsidRPr="00A32DA4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https://znanium.ru/catalog/product/2124526</w:t>
        </w:r>
      </w:hyperlink>
    </w:p>
    <w:p w14:paraId="3A1A2F11" w14:textId="219AA223" w:rsidR="00A32DA4" w:rsidRPr="00A32DA4" w:rsidRDefault="00A32DA4" w:rsidP="0021491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>Кадровый голод // TTG-Russia. 2025. URL: </w:t>
      </w:r>
      <w:hyperlink r:id="rId12" w:tgtFrame="_blank" w:history="1">
        <w:r w:rsidRPr="00A32DA4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https://www.ttg-russia.ru/news/kadrovyy-golod.html</w:t>
        </w:r>
      </w:hyperlink>
    </w:p>
    <w:p w14:paraId="198C6623" w14:textId="4304C1B5" w:rsidR="00A32DA4" w:rsidRPr="00A32DA4" w:rsidRDefault="00A32DA4" w:rsidP="0021491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Круглов В.Н. Комплексный анализ модели совершенствования кадрового потенциала в сфере гостеприимства ООО «На </w:t>
      </w:r>
      <w:proofErr w:type="spellStart"/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>Сухаревке</w:t>
      </w:r>
      <w:proofErr w:type="spellEnd"/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>» (г. Москва) // Управленческий учет. 2024. № 9. С. 155-162. URL: </w:t>
      </w:r>
      <w:hyperlink r:id="rId13" w:tgtFrame="_blank" w:history="1">
        <w:r w:rsidRPr="00A32DA4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http://www.uprav-uchet.ru/index.php/journal/article/view/4572</w:t>
        </w:r>
      </w:hyperlink>
    </w:p>
    <w:p w14:paraId="3A3700B7" w14:textId="64BDAF47" w:rsidR="00A32DA4" w:rsidRPr="00A32DA4" w:rsidRDefault="00A32DA4" w:rsidP="0021491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>РСТ: около 300 тыс. специалистов потребуются туриндустрии к 2030 году // Интерфакс. 2025. URL: </w:t>
      </w:r>
      <w:hyperlink r:id="rId14" w:tgtFrame="_blank" w:history="1">
        <w:r w:rsidRPr="00A32DA4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https://www.interfax-russia.ru/tourism/news/rst-okolo-300-tys-specialistov-potrebuyutsya-turindustrii-k-2030-godu</w:t>
        </w:r>
      </w:hyperlink>
    </w:p>
    <w:p w14:paraId="6B234891" w14:textId="2A254303" w:rsidR="00A32DA4" w:rsidRPr="00A32DA4" w:rsidRDefault="00A32DA4" w:rsidP="0021491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Спрос на временных сотрудников в гостиничном бизнесе вырос в 2 раза // </w:t>
      </w:r>
      <w:proofErr w:type="spellStart"/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>TourDom</w:t>
      </w:r>
      <w:proofErr w:type="spellEnd"/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>. 2026. URL: </w:t>
      </w:r>
      <w:hyperlink r:id="rId15" w:tgtFrame="_blank" w:history="1">
        <w:r w:rsidRPr="00A32DA4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https://www.tourdom.ru/</w:t>
        </w:r>
      </w:hyperlink>
    </w:p>
    <w:p w14:paraId="122A5B0E" w14:textId="08168F3D" w:rsidR="00C42D36" w:rsidRPr="0017591A" w:rsidRDefault="00A32DA4" w:rsidP="0021491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>«Такой работой можно гордиться» // Коммерсантъ. 2025.</w:t>
      </w:r>
      <w:r w:rsidR="00107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2DA4">
        <w:rPr>
          <w:rFonts w:ascii="Times New Roman" w:hAnsi="Times New Roman" w:cs="Times New Roman"/>
          <w:color w:val="000000" w:themeColor="text1"/>
          <w:sz w:val="24"/>
          <w:szCs w:val="24"/>
        </w:rPr>
        <w:t>URL: </w:t>
      </w:r>
      <w:r w:rsidR="007F1D99" w:rsidRPr="007F1D99">
        <w:rPr>
          <w:rFonts w:ascii="Times New Roman" w:hAnsi="Times New Roman" w:cs="Times New Roman"/>
          <w:sz w:val="24"/>
          <w:szCs w:val="24"/>
        </w:rPr>
        <w:t>https://www.kommersant.ru/doc/7795774</w:t>
      </w:r>
    </w:p>
    <w:sectPr w:rsidR="00C42D36" w:rsidRPr="0017591A" w:rsidSect="0021491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C5AE9" w14:textId="77777777" w:rsidR="001A0959" w:rsidRDefault="001A0959" w:rsidP="00214914">
      <w:pPr>
        <w:spacing w:after="0" w:line="240" w:lineRule="auto"/>
      </w:pPr>
      <w:r>
        <w:separator/>
      </w:r>
    </w:p>
  </w:endnote>
  <w:endnote w:type="continuationSeparator" w:id="0">
    <w:p w14:paraId="5787A34D" w14:textId="77777777" w:rsidR="001A0959" w:rsidRDefault="001A0959" w:rsidP="0021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7E812" w14:textId="77777777" w:rsidR="001A0959" w:rsidRDefault="001A0959" w:rsidP="00214914">
      <w:pPr>
        <w:spacing w:after="0" w:line="240" w:lineRule="auto"/>
      </w:pPr>
      <w:r>
        <w:separator/>
      </w:r>
    </w:p>
  </w:footnote>
  <w:footnote w:type="continuationSeparator" w:id="0">
    <w:p w14:paraId="2ACA7E02" w14:textId="77777777" w:rsidR="001A0959" w:rsidRDefault="001A0959" w:rsidP="00214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7348"/>
    <w:multiLevelType w:val="multilevel"/>
    <w:tmpl w:val="AF6C6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0156A"/>
    <w:multiLevelType w:val="multilevel"/>
    <w:tmpl w:val="8918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86927"/>
    <w:multiLevelType w:val="multilevel"/>
    <w:tmpl w:val="7034D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D3AF8"/>
    <w:multiLevelType w:val="multilevel"/>
    <w:tmpl w:val="F3825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34AE8"/>
    <w:multiLevelType w:val="multilevel"/>
    <w:tmpl w:val="D15C3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237C7"/>
    <w:multiLevelType w:val="hybridMultilevel"/>
    <w:tmpl w:val="F9FAA3B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417A2DF2"/>
    <w:multiLevelType w:val="multilevel"/>
    <w:tmpl w:val="C214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3A3DDA"/>
    <w:multiLevelType w:val="hybridMultilevel"/>
    <w:tmpl w:val="04B0529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70FA021C"/>
    <w:multiLevelType w:val="multilevel"/>
    <w:tmpl w:val="4170DC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6F498B"/>
    <w:multiLevelType w:val="hybridMultilevel"/>
    <w:tmpl w:val="3A72A93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DD"/>
    <w:rsid w:val="0004316B"/>
    <w:rsid w:val="00046429"/>
    <w:rsid w:val="00053E8D"/>
    <w:rsid w:val="00091CF3"/>
    <w:rsid w:val="000D5680"/>
    <w:rsid w:val="000E3BB0"/>
    <w:rsid w:val="001075A9"/>
    <w:rsid w:val="00114636"/>
    <w:rsid w:val="00136C90"/>
    <w:rsid w:val="0017591A"/>
    <w:rsid w:val="00191C5D"/>
    <w:rsid w:val="001A0959"/>
    <w:rsid w:val="00214914"/>
    <w:rsid w:val="00221B20"/>
    <w:rsid w:val="00227310"/>
    <w:rsid w:val="00284BD6"/>
    <w:rsid w:val="00291692"/>
    <w:rsid w:val="002A79F1"/>
    <w:rsid w:val="002C061D"/>
    <w:rsid w:val="002E1651"/>
    <w:rsid w:val="002F7011"/>
    <w:rsid w:val="003143EE"/>
    <w:rsid w:val="0035267E"/>
    <w:rsid w:val="00384518"/>
    <w:rsid w:val="00452600"/>
    <w:rsid w:val="004550C4"/>
    <w:rsid w:val="00477146"/>
    <w:rsid w:val="004B7770"/>
    <w:rsid w:val="004C7A97"/>
    <w:rsid w:val="004F245F"/>
    <w:rsid w:val="00523470"/>
    <w:rsid w:val="00556578"/>
    <w:rsid w:val="0055678B"/>
    <w:rsid w:val="00606006"/>
    <w:rsid w:val="006371FC"/>
    <w:rsid w:val="006A3A6C"/>
    <w:rsid w:val="006B6BDF"/>
    <w:rsid w:val="006C78B8"/>
    <w:rsid w:val="00721A18"/>
    <w:rsid w:val="007C499F"/>
    <w:rsid w:val="007D0D5D"/>
    <w:rsid w:val="007D3300"/>
    <w:rsid w:val="007F1D99"/>
    <w:rsid w:val="007F646B"/>
    <w:rsid w:val="00822AC4"/>
    <w:rsid w:val="008B28AF"/>
    <w:rsid w:val="008B57DA"/>
    <w:rsid w:val="0096795B"/>
    <w:rsid w:val="0099184F"/>
    <w:rsid w:val="009C40B0"/>
    <w:rsid w:val="009E2061"/>
    <w:rsid w:val="009E318F"/>
    <w:rsid w:val="00A32A6D"/>
    <w:rsid w:val="00A32DA4"/>
    <w:rsid w:val="00A5305E"/>
    <w:rsid w:val="00A60C7B"/>
    <w:rsid w:val="00B37461"/>
    <w:rsid w:val="00B455F1"/>
    <w:rsid w:val="00B82D23"/>
    <w:rsid w:val="00BC1A99"/>
    <w:rsid w:val="00C42D36"/>
    <w:rsid w:val="00CE1A29"/>
    <w:rsid w:val="00D25921"/>
    <w:rsid w:val="00D315F6"/>
    <w:rsid w:val="00D3197D"/>
    <w:rsid w:val="00D53F4A"/>
    <w:rsid w:val="00DB50DD"/>
    <w:rsid w:val="00DC3F6C"/>
    <w:rsid w:val="00DF67A0"/>
    <w:rsid w:val="00E71AEE"/>
    <w:rsid w:val="00E84F31"/>
    <w:rsid w:val="00E96F22"/>
    <w:rsid w:val="00F22BF8"/>
    <w:rsid w:val="00F90A48"/>
    <w:rsid w:val="00F9359A"/>
    <w:rsid w:val="00FD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FCE4"/>
  <w15:chartTrackingRefBased/>
  <w15:docId w15:val="{45CD04BB-0462-4560-A342-85D9803A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ФЕРАТ"/>
    <w:basedOn w:val="a4"/>
    <w:link w:val="a5"/>
    <w:qFormat/>
    <w:rsid w:val="00053E8D"/>
    <w:pPr>
      <w:spacing w:after="0" w:line="360" w:lineRule="auto"/>
      <w:ind w:firstLine="709"/>
      <w:jc w:val="both"/>
    </w:pPr>
    <w:rPr>
      <w:rFonts w:eastAsia="Times New Roman"/>
      <w:color w:val="000000" w:themeColor="text1"/>
      <w:sz w:val="28"/>
      <w:szCs w:val="28"/>
      <w:lang w:eastAsia="ru-RU"/>
    </w:rPr>
  </w:style>
  <w:style w:type="character" w:customStyle="1" w:styleId="a5">
    <w:name w:val="РЕФЕРАТ Знак"/>
    <w:basedOn w:val="a0"/>
    <w:link w:val="a3"/>
    <w:rsid w:val="00053E8D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053E8D"/>
    <w:rPr>
      <w:rFonts w:ascii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a"/>
    <w:rsid w:val="0096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6795B"/>
    <w:rPr>
      <w:color w:val="0000FF"/>
      <w:u w:val="single"/>
    </w:rPr>
  </w:style>
  <w:style w:type="character" w:styleId="a7">
    <w:name w:val="Strong"/>
    <w:basedOn w:val="a0"/>
    <w:uiPriority w:val="22"/>
    <w:qFormat/>
    <w:rsid w:val="0096795B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2E1651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114636"/>
    <w:pPr>
      <w:ind w:left="720"/>
      <w:contextualSpacing/>
    </w:pPr>
  </w:style>
  <w:style w:type="character" w:styleId="aa">
    <w:name w:val="Emphasis"/>
    <w:basedOn w:val="a0"/>
    <w:uiPriority w:val="20"/>
    <w:qFormat/>
    <w:rsid w:val="00091CF3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6B6BDF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214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14914"/>
  </w:style>
  <w:style w:type="paragraph" w:styleId="ae">
    <w:name w:val="footer"/>
    <w:basedOn w:val="a"/>
    <w:link w:val="af"/>
    <w:uiPriority w:val="99"/>
    <w:unhideWhenUsed/>
    <w:rsid w:val="00214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4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or.ru/articles/analiz-programmy-adaptatsii-personala-v-gostinitse-doudle-tree-by-hilton-moscow-marina/114757.html" TargetMode="External"/><Relationship Id="rId13" Type="http://schemas.openxmlformats.org/officeDocument/2006/relationships/hyperlink" Target="http://www.uprav-uchet.ru/index.php/journal/article/view/45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h.ru/" TargetMode="External"/><Relationship Id="rId12" Type="http://schemas.openxmlformats.org/officeDocument/2006/relationships/hyperlink" Target="https://www.ttg-russia.ru/news/kadrovyy-golod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ru/catalog/product/21245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ourdom.ru/" TargetMode="External"/><Relationship Id="rId10" Type="http://schemas.openxmlformats.org/officeDocument/2006/relationships/hyperlink" Target="https://day.ru/novaya-moskva/v-moskve-sokhranyaetsya-vysokiy-spros-na-sotrudnikov-v-sfere-gostepriimstva_id13940_a9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y.ru/" TargetMode="External"/><Relationship Id="rId14" Type="http://schemas.openxmlformats.org/officeDocument/2006/relationships/hyperlink" Target="https://www.interfax-russia.ru/tourism/news/rst-okolo-300-tys-specialistov-potrebuyutsya-turindustrii-k-2030-go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kirill131c@gmail.com</dc:creator>
  <cp:keywords/>
  <dc:description/>
  <cp:lastModifiedBy>Данилкина Мария</cp:lastModifiedBy>
  <cp:revision>7</cp:revision>
  <dcterms:created xsi:type="dcterms:W3CDTF">2026-04-29T10:33:00Z</dcterms:created>
  <dcterms:modified xsi:type="dcterms:W3CDTF">2026-05-08T07:46:00Z</dcterms:modified>
</cp:coreProperties>
</file>