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324" w:rsidRPr="00561324" w:rsidRDefault="00561324" w:rsidP="00561324">
      <w:pPr>
        <w:spacing w:after="120"/>
        <w:jc w:val="right"/>
        <w:rPr>
          <w:rFonts w:ascii="Times New Roman" w:eastAsia="Aptos" w:hAnsi="Times New Roman" w:cs="Times New Roman"/>
        </w:rPr>
      </w:pPr>
      <w:r w:rsidRPr="00901BE9">
        <w:rPr>
          <w:rFonts w:ascii="Times New Roman" w:eastAsia="Aptos" w:hAnsi="Times New Roman" w:cs="Times New Roman"/>
        </w:rPr>
        <w:t>Секция «</w:t>
      </w:r>
      <w:r>
        <w:rPr>
          <w:rFonts w:ascii="Times New Roman" w:eastAsia="Aptos" w:hAnsi="Times New Roman" w:cs="Times New Roman"/>
        </w:rPr>
        <w:t>Управление бизнесом и предпринимательство</w:t>
      </w:r>
      <w:r w:rsidRPr="00901BE9">
        <w:rPr>
          <w:rFonts w:ascii="Times New Roman" w:eastAsia="Aptos" w:hAnsi="Times New Roman" w:cs="Times New Roman"/>
        </w:rPr>
        <w:t>»</w:t>
      </w:r>
    </w:p>
    <w:p w:rsidR="00534DAF" w:rsidRDefault="00B917C4" w:rsidP="00BB59AC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b/>
          <w:bCs/>
          <w:color w:val="0D0D0D"/>
          <w:kern w:val="36"/>
          <w:lang w:eastAsia="ru-RU"/>
          <w14:ligatures w14:val="none"/>
        </w:rPr>
        <w:t>Сокращение операционного цикла в девелопменте на основе теории ограничений: эмпирический анализ</w:t>
      </w:r>
    </w:p>
    <w:p w:rsidR="00BB59AC" w:rsidRPr="001271AB" w:rsidRDefault="00BB59AC" w:rsidP="00350710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lang w:eastAsia="ru-RU"/>
          <w14:ligatures w14:val="none"/>
        </w:rPr>
      </w:pPr>
      <w:bookmarkStart w:id="0" w:name="_GoBack"/>
      <w:bookmarkEnd w:id="0"/>
    </w:p>
    <w:p w:rsidR="00350710" w:rsidRPr="00901BE9" w:rsidRDefault="00350710" w:rsidP="00350710">
      <w:pPr>
        <w:spacing w:after="120"/>
        <w:jc w:val="center"/>
        <w:rPr>
          <w:rFonts w:ascii="Times New Roman" w:eastAsia="Aptos" w:hAnsi="Times New Roman" w:cs="Times New Roman"/>
          <w:b/>
          <w:bCs/>
        </w:rPr>
      </w:pPr>
      <w:r w:rsidRPr="00901BE9">
        <w:rPr>
          <w:rFonts w:ascii="Times New Roman" w:eastAsia="Aptos" w:hAnsi="Times New Roman" w:cs="Times New Roman"/>
          <w:b/>
          <w:bCs/>
        </w:rPr>
        <w:t xml:space="preserve">Научный руководитель – </w:t>
      </w:r>
      <w:r>
        <w:rPr>
          <w:rFonts w:ascii="Times New Roman" w:eastAsia="Aptos" w:hAnsi="Times New Roman" w:cs="Times New Roman"/>
          <w:b/>
          <w:bCs/>
        </w:rPr>
        <w:t>Ефремов</w:t>
      </w:r>
      <w:r w:rsidRPr="00901BE9">
        <w:rPr>
          <w:rFonts w:ascii="Times New Roman" w:eastAsia="Aptos" w:hAnsi="Times New Roman" w:cs="Times New Roman"/>
          <w:b/>
          <w:bCs/>
        </w:rPr>
        <w:t xml:space="preserve"> </w:t>
      </w:r>
      <w:r>
        <w:rPr>
          <w:rFonts w:ascii="Times New Roman" w:eastAsia="Aptos" w:hAnsi="Times New Roman" w:cs="Times New Roman"/>
          <w:b/>
          <w:bCs/>
        </w:rPr>
        <w:t>Олег</w:t>
      </w:r>
      <w:r w:rsidRPr="00901BE9">
        <w:rPr>
          <w:rFonts w:ascii="Times New Roman" w:eastAsia="Aptos" w:hAnsi="Times New Roman" w:cs="Times New Roman"/>
          <w:b/>
          <w:bCs/>
        </w:rPr>
        <w:t xml:space="preserve"> </w:t>
      </w:r>
      <w:r>
        <w:rPr>
          <w:rFonts w:ascii="Times New Roman" w:eastAsia="Aptos" w:hAnsi="Times New Roman" w:cs="Times New Roman"/>
          <w:b/>
          <w:bCs/>
        </w:rPr>
        <w:t>Анатольевич</w:t>
      </w:r>
    </w:p>
    <w:p w:rsidR="00350710" w:rsidRPr="00E80C02" w:rsidRDefault="00350710" w:rsidP="00350710">
      <w:pPr>
        <w:jc w:val="center"/>
        <w:rPr>
          <w:rFonts w:ascii="Times New Roman" w:eastAsia="Aptos" w:hAnsi="Times New Roman" w:cs="Times New Roman"/>
          <w:b/>
          <w:bCs/>
          <w:i/>
          <w:iCs/>
        </w:rPr>
      </w:pPr>
      <w:r>
        <w:rPr>
          <w:rFonts w:ascii="Times New Roman" w:eastAsia="Aptos" w:hAnsi="Times New Roman" w:cs="Times New Roman"/>
          <w:b/>
          <w:bCs/>
          <w:i/>
          <w:iCs/>
        </w:rPr>
        <w:t>Камалов</w:t>
      </w:r>
      <w:r w:rsidRPr="00E80C02">
        <w:rPr>
          <w:rFonts w:ascii="Times New Roman" w:eastAsia="Aptos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Aptos" w:hAnsi="Times New Roman" w:cs="Times New Roman"/>
          <w:b/>
          <w:bCs/>
          <w:i/>
          <w:iCs/>
        </w:rPr>
        <w:t>Наиль</w:t>
      </w:r>
      <w:r w:rsidRPr="00E80C02">
        <w:rPr>
          <w:rFonts w:ascii="Times New Roman" w:eastAsia="Aptos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Aptos" w:hAnsi="Times New Roman" w:cs="Times New Roman"/>
          <w:b/>
          <w:bCs/>
          <w:i/>
          <w:iCs/>
        </w:rPr>
        <w:t>Ильясович</w:t>
      </w:r>
    </w:p>
    <w:p w:rsidR="001271AB" w:rsidRDefault="00350710" w:rsidP="00350710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i/>
          <w:iCs/>
          <w:color w:val="0D0D0D"/>
          <w:kern w:val="36"/>
          <w:lang w:eastAsia="ru-RU"/>
          <w14:ligatures w14:val="none"/>
        </w:rPr>
      </w:pPr>
      <w:r w:rsidRPr="00E80C02">
        <w:rPr>
          <w:rFonts w:ascii="Times New Roman" w:eastAsia="Aptos" w:hAnsi="Times New Roman" w:cs="Times New Roman"/>
          <w:i/>
          <w:iCs/>
        </w:rPr>
        <w:t>Студент (бакалавр)</w:t>
      </w:r>
    </w:p>
    <w:p w:rsidR="001271AB" w:rsidRPr="005968A0" w:rsidRDefault="001271AB" w:rsidP="00727B2D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</w:pPr>
      <w:r w:rsidRPr="005968A0"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  <w:t>Московский государственный университет имени М.В. Ломоносова</w:t>
      </w:r>
      <w:r>
        <w:rPr>
          <w:rFonts w:ascii="Times New Roman" w:eastAsia="Times New Roman" w:hAnsi="Times New Roman" w:cs="Times New Roman"/>
          <w:i/>
          <w:iCs/>
          <w:color w:val="0D0D0D"/>
          <w:kern w:val="36"/>
          <w:lang w:eastAsia="ru-RU"/>
          <w14:ligatures w14:val="none"/>
        </w:rPr>
        <w:t xml:space="preserve">, </w:t>
      </w:r>
      <w:r w:rsidR="005968A0" w:rsidRPr="005968A0"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  <w:t>Ф</w:t>
      </w:r>
      <w:r w:rsidRPr="005968A0"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  <w:t>илософский факультет</w:t>
      </w:r>
      <w:r>
        <w:rPr>
          <w:rFonts w:ascii="Times New Roman" w:eastAsia="Times New Roman" w:hAnsi="Times New Roman" w:cs="Times New Roman"/>
          <w:i/>
          <w:iCs/>
          <w:color w:val="0D0D0D"/>
          <w:kern w:val="36"/>
          <w:lang w:eastAsia="ru-RU"/>
          <w14:ligatures w14:val="none"/>
        </w:rPr>
        <w:t>,</w:t>
      </w:r>
      <w:r w:rsidR="005968A0"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  <w:t xml:space="preserve"> Кафедра</w:t>
      </w:r>
      <w:r w:rsidR="00DC03D7"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  <w:t xml:space="preserve"> социальной философии</w:t>
      </w:r>
      <w:r w:rsidR="00DC03D7" w:rsidRPr="00DC03D7"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i/>
          <w:iCs/>
          <w:color w:val="0D0D0D"/>
          <w:kern w:val="36"/>
          <w:lang w:eastAsia="ru-RU"/>
          <w14:ligatures w14:val="none"/>
        </w:rPr>
        <w:t xml:space="preserve"> </w:t>
      </w:r>
      <w:r w:rsidRPr="005968A0">
        <w:rPr>
          <w:rFonts w:ascii="Times New Roman" w:eastAsia="Times New Roman" w:hAnsi="Times New Roman" w:cs="Times New Roman"/>
          <w:iCs/>
          <w:color w:val="0D0D0D"/>
          <w:kern w:val="36"/>
          <w:lang w:eastAsia="ru-RU"/>
          <w14:ligatures w14:val="none"/>
        </w:rPr>
        <w:t>Москва, Россия</w:t>
      </w:r>
    </w:p>
    <w:p w:rsidR="001271AB" w:rsidRDefault="001271AB" w:rsidP="00727B2D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i/>
          <w:iCs/>
          <w:color w:val="0D0D0D"/>
          <w:kern w:val="36"/>
          <w:lang w:val="en-US" w:eastAsia="ru-RU"/>
          <w14:ligatures w14:val="none"/>
        </w:rPr>
      </w:pPr>
      <w:r w:rsidRPr="001271AB">
        <w:rPr>
          <w:rStyle w:val="ae"/>
          <w:rFonts w:ascii="Times New Roman" w:hAnsi="Times New Roman" w:cs="Times New Roman"/>
          <w:color w:val="353535"/>
          <w:shd w:val="clear" w:color="auto" w:fill="FFFFFF"/>
          <w:lang w:val="en-US"/>
        </w:rPr>
        <w:t xml:space="preserve">E–mail: </w:t>
      </w:r>
      <w:hyperlink r:id="rId7" w:history="1">
        <w:r w:rsidR="00534DAF" w:rsidRPr="001050B3">
          <w:rPr>
            <w:rStyle w:val="af3"/>
            <w:rFonts w:ascii="Times New Roman" w:eastAsia="Times New Roman" w:hAnsi="Times New Roman" w:cs="Times New Roman"/>
            <w:i/>
            <w:iCs/>
            <w:kern w:val="36"/>
            <w:lang w:val="en-US" w:eastAsia="ru-RU"/>
            <w14:ligatures w14:val="none"/>
          </w:rPr>
          <w:t>kamalovni@my.msu.ru</w:t>
        </w:r>
      </w:hyperlink>
    </w:p>
    <w:p w:rsidR="00534DAF" w:rsidRPr="00B917C4" w:rsidRDefault="00534DAF" w:rsidP="00727B2D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i/>
          <w:iCs/>
          <w:color w:val="0D0D0D"/>
          <w:kern w:val="36"/>
          <w:lang w:val="en-US" w:eastAsia="ru-RU"/>
          <w14:ligatures w14:val="none"/>
        </w:rPr>
      </w:pPr>
    </w:p>
    <w:p w:rsidR="00B917C4" w:rsidRDefault="00F22C20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Д</w:t>
      </w:r>
      <w:r w:rsidR="00B917C4"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евелопмент в регионах с выраженной сезонностью характеризуется высокой чувствительностью к длительности операционного цикла. В условиях, когда активная фаза строительства ограничена периодом с мая по октябрь, превышение плановой продолжительности проекта приводит к переносу части работ на зимний период, росту себестоимости (за счёт отопления и консервации объектов), замораживанию капитала и снижению инвестиционной эффективности. В этой связи сокращение длительности операционного цикла без увеличения переменных затрат представляет собой значимый управленческий вызов.</w:t>
      </w:r>
      <w:r w:rsid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ab/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Целью исследования является оценка возможности структурного сокращения операционного цикла строительного проекта за счёт управления узким местом на основе положений теории ограничений.</w:t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Теоретической основой работы выступает теория ограничений</w:t>
      </w:r>
      <w:r w:rsidR="00F22C20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, впервые разработанная Э. </w:t>
      </w:r>
      <w:proofErr w:type="spellStart"/>
      <w:r w:rsidR="00F22C20" w:rsidRPr="00F22C20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Голдрат</w:t>
      </w:r>
      <w:r w:rsidR="00F22C20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том</w:t>
      </w:r>
      <w:proofErr w:type="spellEnd"/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, согласно которой производительность системы определяется её наиболее ограниченным ресурсом. Повышение общей эффективности достигается не через равномерн</w:t>
      </w:r>
      <w:r w:rsidR="00F22C20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ое развитие 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всех элементов, а через выявление и целенаправленное управление узким местом.</w:t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Эмпирической базой послужил анализ операционного цикла строительства объектов малой этажности в региональной девелоперской компании. Средняя продолжительность полного цикла составляла около 120 дней, что не позволяло завершать два проекта в течение одного строительного сезона. Проведена декомпозиция производственного процесса на этапы с фиксацией временных затрат и загрузки ресурсов.</w:t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В результате анализа</w:t>
      </w:r>
      <w:r w:rsidR="00727B2D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операций производственного цикла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установлено, что ограничивающим ресурсом являлась специализированная техника (манипулятор), обеспечивающая </w:t>
      </w:r>
      <w:r w:rsidR="00F22C20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транспортировку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и монтаж железобетонных </w:t>
      </w:r>
      <w:r w:rsidR="00F22C20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плит и 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блоков. При высокой стоимости эксплуатации техника приносила ценность только в момент непосредственного подъёма и установки груза, тогда как значительная часть времени приходилась на операции погрузки и ожидания.</w:t>
      </w:r>
      <w:r w:rsidR="001271AB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</w:t>
      </w:r>
      <w:r w:rsidR="00727B2D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П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родолжительность одной погрузки составляла до 1,5</w:t>
      </w:r>
      <w:r w:rsidR="00573835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-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2 часов вследствие отсутствия систематизированного складского учёта и необходимости разборки штабелей при поиске требуемых </w:t>
      </w:r>
      <w:r w:rsidR="00727B2D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материалов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. Дополнительно фиксировались простои техники в периоды подготовки монтажных слотов. По оценкам, совокупные потери времени на этапе загрузки достигали порядка 30–35 календарных дней в структуре полного цикла.</w:t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В рамках исследования были протестированы две управленческие гипотезы. Первая предполагала увеличение численности монтажной бригады с целью частичного параллелизма операций. Пилотная апробация показала рост производительности на 15</w:t>
      </w:r>
      <w:r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-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17%, однако сопровождалась увеличением издержек примерно на 20%, что делало решение экономически неэффективным.</w:t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Вторая гипотеза предполагала оптимизацию процессов, связанных с узким местом, без роста переменных затрат. Реализованы следующие мероприятия: инвентаризация 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lastRenderedPageBreak/>
        <w:t xml:space="preserve">складских запасов и цифровая фиксация размещения блоков; предварительное планирование комплектации на следующий рабочий день; реорганизация складского контура для минимизации операций разборки штабелей. Изменения носили разовый характер и потребовали ограниченного объёма дополнительных </w:t>
      </w:r>
      <w:proofErr w:type="spellStart"/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машино</w:t>
      </w:r>
      <w:proofErr w:type="spellEnd"/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-дней.</w:t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По итогам внедрения средняя продолжительность погрузки сократилась до 45 минут. В течение первого сезона совокупная экономия составила более 150 часов полезного времени работы техники. Это позволило сократить длительность операционного цикла и обеспечить завершение второй </w:t>
      </w:r>
      <w:r w:rsidR="00727B2D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очереди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объектов в пределах строительного сезона без увеличения постоянных затрат.</w:t>
      </w:r>
      <w:r w:rsidR="00727B2D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Экономический эффект проявился </w:t>
      </w:r>
      <w:r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за счёт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снижении прямых операционных потерь и</w:t>
      </w:r>
      <w:r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, как следствие,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в повышении оборачиваемости капитала за счёт ускоренного ввода объектов и смещения поступления выручки на более ранний период. Разовы</w:t>
      </w:r>
      <w:r w:rsidR="00727B2D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е траты на введение изменений окупились</w:t>
      </w: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 xml:space="preserve"> менее </w:t>
      </w:r>
      <w:r w:rsidR="00727B2D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чем за один год.</w:t>
      </w:r>
    </w:p>
    <w:p w:rsidR="00B917C4" w:rsidRPr="00B917C4" w:rsidRDefault="00B917C4" w:rsidP="00727B2D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</w:pPr>
      <w:r w:rsidRPr="00B917C4">
        <w:rPr>
          <w:rFonts w:ascii="Times New Roman" w:eastAsia="Times New Roman" w:hAnsi="Times New Roman" w:cs="Times New Roman"/>
          <w:color w:val="0D0D0D"/>
          <w:kern w:val="0"/>
          <w:lang w:eastAsia="ru-RU"/>
          <w14:ligatures w14:val="none"/>
        </w:rPr>
        <w:t>Полученные результаты подтверждают применимость положений теории ограничений к девелопменту. Управление узким местом позволяет добиться структурного сокращения операционного цикла без пропорционального роста затрат, тем самым повышая производительность капитала. Практическая значимость исследования заключается в возможности тиражирования предложенного подхода в малых и средних строительных компаниях, функционирующих в среде ресурсных и климатических ограничений.</w:t>
      </w:r>
    </w:p>
    <w:p w:rsidR="00B917C4" w:rsidRDefault="006D7A6C" w:rsidP="006D7A6C">
      <w:pPr>
        <w:shd w:val="clear" w:color="auto" w:fill="FFFFFF"/>
        <w:spacing w:beforeAutospacing="1" w:afterAutospacing="1"/>
        <w:jc w:val="center"/>
        <w:rPr>
          <w:rFonts w:ascii="Times New Roman" w:eastAsia="Times New Roman" w:hAnsi="Times New Roman" w:cs="Times New Roman"/>
          <w:b/>
          <w:bCs/>
          <w:color w:val="0D0D0D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0"/>
          <w:lang w:eastAsia="ru-RU"/>
          <w14:ligatures w14:val="none"/>
        </w:rPr>
        <w:t>Источники и литература</w:t>
      </w:r>
    </w:p>
    <w:p w:rsidR="00B917C4" w:rsidRPr="00B917C4" w:rsidRDefault="00B917C4" w:rsidP="005968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917C4">
        <w:rPr>
          <w:color w:val="0F1115"/>
        </w:rPr>
        <w:t xml:space="preserve">Голдратт, Э. М. Цель: процесс непрерывного совершенствования / Э. М. Голдратт. – </w:t>
      </w:r>
      <w:r w:rsidR="0044166C" w:rsidRPr="00B917C4">
        <w:rPr>
          <w:color w:val="0F1115"/>
        </w:rPr>
        <w:t>Москва:</w:t>
      </w:r>
      <w:r w:rsidRPr="00B917C4">
        <w:rPr>
          <w:color w:val="0F1115"/>
        </w:rPr>
        <w:t xml:space="preserve"> Альпина Паблишер, 2021. – 400 </w:t>
      </w:r>
      <w:r w:rsidR="005968A0">
        <w:rPr>
          <w:color w:val="0F1115"/>
        </w:rPr>
        <w:t>С</w:t>
      </w:r>
      <w:r w:rsidRPr="00B917C4">
        <w:rPr>
          <w:color w:val="0F1115"/>
        </w:rPr>
        <w:t>.</w:t>
      </w:r>
    </w:p>
    <w:p w:rsidR="00B917C4" w:rsidRPr="00B917C4" w:rsidRDefault="00B917C4" w:rsidP="005968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917C4">
        <w:rPr>
          <w:color w:val="0F1115"/>
        </w:rPr>
        <w:t xml:space="preserve">Голдратт, Э. М. Критическая цепь / Э. М. Голдратт. – </w:t>
      </w:r>
      <w:r w:rsidR="0044166C" w:rsidRPr="00B917C4">
        <w:rPr>
          <w:color w:val="0F1115"/>
        </w:rPr>
        <w:t>Москва:</w:t>
      </w:r>
      <w:r w:rsidRPr="00B917C4">
        <w:rPr>
          <w:color w:val="0F1115"/>
        </w:rPr>
        <w:t xml:space="preserve"> Альпина Паблишер, 2020. – 240 </w:t>
      </w:r>
      <w:r w:rsidR="005968A0">
        <w:rPr>
          <w:color w:val="0F1115"/>
        </w:rPr>
        <w:t>С</w:t>
      </w:r>
      <w:r w:rsidRPr="00B917C4">
        <w:rPr>
          <w:color w:val="0F1115"/>
        </w:rPr>
        <w:t>.</w:t>
      </w:r>
    </w:p>
    <w:p w:rsidR="00B917C4" w:rsidRPr="00B917C4" w:rsidRDefault="00B917C4" w:rsidP="005968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917C4">
        <w:rPr>
          <w:color w:val="0F1115"/>
        </w:rPr>
        <w:t xml:space="preserve">Детмер, У. Теория ограничений Голдратта: системный подход к непрерывному совершенствованию / У. Детмер. – </w:t>
      </w:r>
      <w:r w:rsidR="0044166C" w:rsidRPr="00B917C4">
        <w:rPr>
          <w:color w:val="0F1115"/>
        </w:rPr>
        <w:t>Москва:</w:t>
      </w:r>
      <w:r w:rsidRPr="00B917C4">
        <w:rPr>
          <w:color w:val="0F1115"/>
        </w:rPr>
        <w:t xml:space="preserve"> Альпина Паблишер, 2019. – 440 </w:t>
      </w:r>
      <w:r w:rsidR="005968A0">
        <w:rPr>
          <w:color w:val="0F1115"/>
        </w:rPr>
        <w:t>С</w:t>
      </w:r>
      <w:r w:rsidRPr="00B917C4">
        <w:rPr>
          <w:color w:val="0F1115"/>
        </w:rPr>
        <w:t>.</w:t>
      </w:r>
    </w:p>
    <w:p w:rsidR="00B917C4" w:rsidRPr="00B917C4" w:rsidRDefault="00B917C4" w:rsidP="005968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917C4">
        <w:rPr>
          <w:color w:val="0F1115"/>
        </w:rPr>
        <w:t xml:space="preserve">Вумек, Дж. Бережливое производство: как избавиться от потерь и добиться процветания вашей компании / Дж. Вумек, Д. Джонс. – </w:t>
      </w:r>
      <w:r w:rsidR="0044166C" w:rsidRPr="00B917C4">
        <w:rPr>
          <w:color w:val="0F1115"/>
        </w:rPr>
        <w:t>Москва:</w:t>
      </w:r>
      <w:r w:rsidR="00BC1914">
        <w:rPr>
          <w:color w:val="0F1115"/>
        </w:rPr>
        <w:t xml:space="preserve"> </w:t>
      </w:r>
      <w:r w:rsidRPr="00B917C4">
        <w:rPr>
          <w:color w:val="0F1115"/>
        </w:rPr>
        <w:t xml:space="preserve">Альпина Паблишер, 2018. – 470 </w:t>
      </w:r>
      <w:r w:rsidR="005968A0">
        <w:rPr>
          <w:color w:val="0F1115"/>
        </w:rPr>
        <w:t>С</w:t>
      </w:r>
      <w:r w:rsidRPr="00B917C4">
        <w:rPr>
          <w:color w:val="0F1115"/>
        </w:rPr>
        <w:t>.</w:t>
      </w:r>
    </w:p>
    <w:p w:rsidR="00172D0B" w:rsidRPr="00B917C4" w:rsidRDefault="00B917C4" w:rsidP="005968A0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B917C4">
        <w:rPr>
          <w:color w:val="0F1115"/>
        </w:rPr>
        <w:t xml:space="preserve">Чернозатонская, Е. В. Операционная эффективность / Е. В. Чернозатонская, Ю. В. Фуколова, Г. М. Финкельштейн [и др.]. – </w:t>
      </w:r>
      <w:r w:rsidR="0044166C" w:rsidRPr="00B917C4">
        <w:rPr>
          <w:color w:val="0F1115"/>
        </w:rPr>
        <w:t>Москва:</w:t>
      </w:r>
      <w:r w:rsidRPr="00B917C4">
        <w:rPr>
          <w:color w:val="0F1115"/>
        </w:rPr>
        <w:t xml:space="preserve"> Издательский дом НИУ ВШЭ, 2024. – 500 </w:t>
      </w:r>
      <w:r w:rsidR="005968A0">
        <w:rPr>
          <w:color w:val="0F1115"/>
        </w:rPr>
        <w:t>С</w:t>
      </w:r>
      <w:r w:rsidRPr="00B917C4">
        <w:rPr>
          <w:color w:val="0F1115"/>
        </w:rPr>
        <w:t>.</w:t>
      </w:r>
    </w:p>
    <w:sectPr w:rsidR="00172D0B" w:rsidRPr="00B917C4" w:rsidSect="00C14CEC">
      <w:headerReference w:type="default" r:id="rId8"/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324" w:rsidRDefault="00561324" w:rsidP="00561324">
      <w:r>
        <w:separator/>
      </w:r>
    </w:p>
  </w:endnote>
  <w:endnote w:type="continuationSeparator" w:id="0">
    <w:p w:rsidR="00561324" w:rsidRDefault="00561324" w:rsidP="0056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324" w:rsidRDefault="00561324" w:rsidP="00561324">
      <w:r>
        <w:separator/>
      </w:r>
    </w:p>
  </w:footnote>
  <w:footnote w:type="continuationSeparator" w:id="0">
    <w:p w:rsidR="00561324" w:rsidRDefault="00561324" w:rsidP="0056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324" w:rsidRPr="00C1596C" w:rsidRDefault="00561324" w:rsidP="00561324">
    <w:pPr>
      <w:tabs>
        <w:tab w:val="left" w:pos="5670"/>
      </w:tabs>
      <w:spacing w:after="120"/>
      <w:rPr>
        <w:rFonts w:ascii="Times New Roman" w:eastAsia="Aptos" w:hAnsi="Times New Roman" w:cs="Times New Roman"/>
        <w:i/>
        <w:iCs/>
      </w:rPr>
    </w:pPr>
    <w:r w:rsidRPr="00901BE9">
      <w:rPr>
        <w:rFonts w:ascii="Times New Roman" w:eastAsia="Aptos" w:hAnsi="Times New Roman" w:cs="Times New Roman"/>
        <w:i/>
        <w:iCs/>
      </w:rPr>
      <w:t>Конференция «Ломоносов» 2026</w:t>
    </w:r>
  </w:p>
  <w:p w:rsidR="00561324" w:rsidRDefault="0056132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41C7"/>
    <w:multiLevelType w:val="hybridMultilevel"/>
    <w:tmpl w:val="6986B7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F2DCD"/>
    <w:multiLevelType w:val="multilevel"/>
    <w:tmpl w:val="97B4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1F72E7"/>
    <w:multiLevelType w:val="hybridMultilevel"/>
    <w:tmpl w:val="9B1E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63250"/>
    <w:multiLevelType w:val="multilevel"/>
    <w:tmpl w:val="B1DE0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42105"/>
    <w:multiLevelType w:val="multilevel"/>
    <w:tmpl w:val="FDF41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C4"/>
    <w:rsid w:val="00060B1B"/>
    <w:rsid w:val="001271AB"/>
    <w:rsid w:val="00172D0B"/>
    <w:rsid w:val="001B3655"/>
    <w:rsid w:val="00350710"/>
    <w:rsid w:val="0044166C"/>
    <w:rsid w:val="004B6D43"/>
    <w:rsid w:val="00534DAF"/>
    <w:rsid w:val="00561324"/>
    <w:rsid w:val="00573835"/>
    <w:rsid w:val="005968A0"/>
    <w:rsid w:val="005C1172"/>
    <w:rsid w:val="006335E8"/>
    <w:rsid w:val="006D7A6C"/>
    <w:rsid w:val="00727B2D"/>
    <w:rsid w:val="00B81B4D"/>
    <w:rsid w:val="00B917C4"/>
    <w:rsid w:val="00BB59AC"/>
    <w:rsid w:val="00BC1914"/>
    <w:rsid w:val="00C14CEC"/>
    <w:rsid w:val="00C61EF6"/>
    <w:rsid w:val="00CC769F"/>
    <w:rsid w:val="00DA78F5"/>
    <w:rsid w:val="00DC03D7"/>
    <w:rsid w:val="00F2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79E5"/>
  <w15:chartTrackingRefBased/>
  <w15:docId w15:val="{28B110EA-6DB2-2F42-AB2A-D1F8F439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1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7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7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7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7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7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7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17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17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17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17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17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17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17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17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17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1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7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1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17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17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17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17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17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17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17C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917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B917C4"/>
    <w:rPr>
      <w:b/>
      <w:bCs/>
    </w:rPr>
  </w:style>
  <w:style w:type="paragraph" w:customStyle="1" w:styleId="ds-markdown-paragraph">
    <w:name w:val="ds-markdown-paragraph"/>
    <w:basedOn w:val="a"/>
    <w:rsid w:val="00B917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Emphasis"/>
    <w:basedOn w:val="a0"/>
    <w:uiPriority w:val="20"/>
    <w:qFormat/>
    <w:rsid w:val="001271AB"/>
    <w:rPr>
      <w:i/>
      <w:iCs/>
    </w:rPr>
  </w:style>
  <w:style w:type="paragraph" w:styleId="af">
    <w:name w:val="header"/>
    <w:basedOn w:val="a"/>
    <w:link w:val="af0"/>
    <w:uiPriority w:val="99"/>
    <w:unhideWhenUsed/>
    <w:rsid w:val="0056132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61324"/>
  </w:style>
  <w:style w:type="paragraph" w:styleId="af1">
    <w:name w:val="footer"/>
    <w:basedOn w:val="a"/>
    <w:link w:val="af2"/>
    <w:uiPriority w:val="99"/>
    <w:unhideWhenUsed/>
    <w:rsid w:val="0056132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61324"/>
  </w:style>
  <w:style w:type="character" w:styleId="af3">
    <w:name w:val="Hyperlink"/>
    <w:basedOn w:val="a0"/>
    <w:uiPriority w:val="99"/>
    <w:unhideWhenUsed/>
    <w:rsid w:val="00534DAF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34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malovni@my.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 Камалов</dc:creator>
  <cp:keywords/>
  <dc:description/>
  <cp:lastModifiedBy>Данилкина Мария</cp:lastModifiedBy>
  <cp:revision>9</cp:revision>
  <dcterms:created xsi:type="dcterms:W3CDTF">2026-04-25T18:52:00Z</dcterms:created>
  <dcterms:modified xsi:type="dcterms:W3CDTF">2026-04-30T06:45:00Z</dcterms:modified>
</cp:coreProperties>
</file>