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3" w14:textId="1B9EB472" w:rsidR="005E1582" w:rsidRDefault="003A3B4D" w:rsidP="003A3B4D">
      <w:pPr>
        <w:spacing w:after="120"/>
        <w:jc w:val="right"/>
        <w:rPr>
          <w:rFonts w:ascii="Times New Roman" w:eastAsia="Aptos" w:hAnsi="Times New Roman" w:cs="Times New Roman"/>
          <w:sz w:val="24"/>
          <w:szCs w:val="24"/>
          <w:lang w:val="ru-RU"/>
        </w:rPr>
      </w:pPr>
      <w:r w:rsidRPr="003A3B4D">
        <w:rPr>
          <w:rFonts w:ascii="Times New Roman" w:eastAsia="Aptos" w:hAnsi="Times New Roman" w:cs="Times New Roman"/>
          <w:sz w:val="24"/>
          <w:szCs w:val="24"/>
          <w:lang w:val="ru-RU"/>
        </w:rPr>
        <w:t>Секция «Управление бизнесом и предпринимательство»</w:t>
      </w:r>
    </w:p>
    <w:p w14:paraId="6D637A94" w14:textId="58A9C14F" w:rsidR="003A3B4D" w:rsidRPr="003A3B4D" w:rsidRDefault="003A3B4D" w:rsidP="003A3B4D">
      <w:pPr>
        <w:spacing w:after="120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</w:pPr>
      <w:r w:rsidRPr="003A3B4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Факторы доверия потребителей (на примере сервисов доставки еды)</w:t>
      </w:r>
    </w:p>
    <w:p w14:paraId="1C6264B2" w14:textId="77777777" w:rsidR="003A3B4D" w:rsidRPr="003A3B4D" w:rsidRDefault="003A3B4D" w:rsidP="003A3B4D">
      <w:pPr>
        <w:spacing w:after="120"/>
        <w:jc w:val="center"/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</w:pPr>
      <w:r w:rsidRPr="003A3B4D">
        <w:rPr>
          <w:rFonts w:ascii="Times New Roman" w:eastAsia="Aptos" w:hAnsi="Times New Roman" w:cs="Times New Roman"/>
          <w:b/>
          <w:bCs/>
          <w:sz w:val="24"/>
          <w:szCs w:val="24"/>
          <w:lang w:val="ru-RU"/>
        </w:rPr>
        <w:t>Научный руководитель – Петровская Ирина Александровна</w:t>
      </w:r>
    </w:p>
    <w:p w14:paraId="05BDCDEB" w14:textId="64397D11" w:rsidR="003A3B4D" w:rsidRPr="003A3B4D" w:rsidRDefault="003A3B4D" w:rsidP="003A3B4D">
      <w:pPr>
        <w:jc w:val="center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lang w:val="ru-RU"/>
        </w:rPr>
        <w:t>Венчикова Софья Витальевна</w:t>
      </w:r>
    </w:p>
    <w:p w14:paraId="5D916E43" w14:textId="77777777" w:rsidR="003A3B4D" w:rsidRPr="003A3B4D" w:rsidRDefault="003A3B4D" w:rsidP="003A3B4D">
      <w:pPr>
        <w:jc w:val="center"/>
        <w:rPr>
          <w:rFonts w:ascii="Times New Roman" w:eastAsia="Aptos" w:hAnsi="Times New Roman" w:cs="Times New Roman"/>
          <w:i/>
          <w:iCs/>
          <w:sz w:val="24"/>
          <w:szCs w:val="24"/>
          <w:lang w:val="ru-RU"/>
        </w:rPr>
      </w:pPr>
      <w:r w:rsidRPr="003A3B4D">
        <w:rPr>
          <w:rFonts w:ascii="Times New Roman" w:eastAsia="Aptos" w:hAnsi="Times New Roman" w:cs="Times New Roman"/>
          <w:i/>
          <w:iCs/>
          <w:sz w:val="24"/>
          <w:szCs w:val="24"/>
          <w:lang w:val="ru-RU"/>
        </w:rPr>
        <w:t>Студент (магистр)</w:t>
      </w:r>
    </w:p>
    <w:p w14:paraId="2F3FDB87" w14:textId="77777777" w:rsidR="003A3B4D" w:rsidRPr="003A3B4D" w:rsidRDefault="003A3B4D" w:rsidP="003A3B4D">
      <w:pPr>
        <w:jc w:val="center"/>
        <w:rPr>
          <w:rFonts w:ascii="Times New Roman" w:eastAsia="Aptos" w:hAnsi="Times New Roman" w:cs="Times New Roman"/>
          <w:sz w:val="24"/>
          <w:szCs w:val="24"/>
          <w:lang w:val="ru-RU"/>
        </w:rPr>
      </w:pPr>
      <w:r w:rsidRPr="003A3B4D">
        <w:rPr>
          <w:rFonts w:ascii="Times New Roman" w:eastAsia="Aptos" w:hAnsi="Times New Roman" w:cs="Times New Roman"/>
          <w:sz w:val="24"/>
          <w:szCs w:val="24"/>
          <w:lang w:val="ru-RU"/>
        </w:rPr>
        <w:t>Московский государственный университет имени М.В. Ломоносова, Высшая школа бизнеса, Москва, Россия</w:t>
      </w:r>
    </w:p>
    <w:p w14:paraId="327D45C4" w14:textId="177FBC64" w:rsidR="003A3B4D" w:rsidRPr="003A3B4D" w:rsidRDefault="003A3B4D" w:rsidP="003A3B4D">
      <w:pPr>
        <w:spacing w:after="120"/>
        <w:jc w:val="center"/>
        <w:rPr>
          <w:rFonts w:ascii="Times New Roman" w:eastAsia="Aptos" w:hAnsi="Times New Roman" w:cs="Times New Roman"/>
          <w:sz w:val="24"/>
          <w:szCs w:val="24"/>
          <w:lang w:val="en-US"/>
        </w:rPr>
      </w:pPr>
      <w:r w:rsidRPr="003A3B4D">
        <w:rPr>
          <w:rFonts w:ascii="Times New Roman" w:eastAsia="Aptos" w:hAnsi="Times New Roman" w:cs="Times New Roman"/>
          <w:i/>
          <w:iCs/>
          <w:sz w:val="24"/>
          <w:szCs w:val="24"/>
          <w:lang w:val="en-US"/>
        </w:rPr>
        <w:t xml:space="preserve">E-mail: </w:t>
      </w:r>
      <w:r w:rsidRPr="003A3B4D">
        <w:rPr>
          <w:rFonts w:ascii="Times New Roman" w:eastAsia="Aptos" w:hAnsi="Times New Roman" w:cs="Times New Roman"/>
          <w:i/>
          <w:iCs/>
          <w:sz w:val="24"/>
          <w:szCs w:val="24"/>
          <w:lang w:val="en-US"/>
        </w:rPr>
        <w:t>venchikova.s@inbox.ru</w:t>
      </w:r>
      <w:bookmarkStart w:id="0" w:name="_GoBack"/>
      <w:bookmarkEnd w:id="0"/>
    </w:p>
    <w:p w14:paraId="00000004" w14:textId="48228153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Проблематика потребительского доверия приобретает особую значимость в условиях цифровизации торговли и усложнения продовольственных цепочек поставок. На продовольственном рынке значительная часть характеристик продукции относится к категории непроверяемых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credence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атрибутов: безопасности, происхождения и натуральности, и условий производства. Невозможность их непосредственной проверки формирует информационную асимметрию и усиливает зависимость потребителя от институциональных сигналов доверия. </w:t>
      </w:r>
    </w:p>
    <w:p w14:paraId="00000005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исследовании потребительское доверие рассматривается как готовность потребителя быть уязвимым по отношению к компании или бренду на основе ожидания компетентных, честных и доброжелательных действий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Mayer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., 1995). В структурном отношении доверие включает когнитивный компонент (оценка надежности и компетентности) и аффективный компонент (восприятие заботы и ответственности бренда). </w:t>
      </w:r>
    </w:p>
    <w:p w14:paraId="00000006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условиях продовольственного рынка ключевыми механизмами формирования доверия выступают институциональные гарантии: независимая сертификация и прозрачность информации о продукте. Сертификация рассматривается как формализованный сигнал соответствия стандартам качества и безопасности. Прозрачность, включая маркировку и раскрытие информации о происхождении продукции, снижает неопределенность и воспринимаемый риск. В то же время воздействие данных механизмов не является автономным. Их эффективность опосредуется уровнем доверия к ключевым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акторам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продовольственной системы: производителям, ритейлерам и регулирующим органам. Таким образом, доверие формируется как результат взаимодействия институциональных сигналов и восприятия надежности участников системы. Цель исследования — эмпирическая проверка влияния институциональных механизмов доверия на когнитивный компонент потребительского доверия и анализ его связи с лояльностью. </w:t>
      </w:r>
    </w:p>
    <w:p w14:paraId="00000007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рамках исследования были сформулированы и проверены следующие гипотезы. </w:t>
      </w:r>
    </w:p>
    <w:p w14:paraId="00000008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1. Воспринимаемая значимость независимой сертификации положительно связана с уровнем когнитивного потребительского доверия. </w:t>
      </w:r>
    </w:p>
    <w:p w14:paraId="00000009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 Прозрачность информации отрицательно связана с уровнем воспринимаемого риска и положительно связана с когнитивным доверием. </w:t>
      </w:r>
    </w:p>
    <w:p w14:paraId="0000000A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3. Доверие к ключевым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акторам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продовольственной системы усиливает влияние сертификации и прозрачности на когнитивное доверие. </w:t>
      </w:r>
    </w:p>
    <w:p w14:paraId="0000000B" w14:textId="77777777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4. Когнитивное доверие положительно связано с потребительской лояльностью и намерениями повторных покупок. </w:t>
      </w:r>
    </w:p>
    <w:p w14:paraId="0000000C" w14:textId="77777777" w:rsidR="005E1582" w:rsidRPr="00F02328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Эмпирическая проверка осуществлялась на основе авторского опросника, включающего шкалы когнитивного доверия, воспринимаемого риска, оценки сертификации, прозрачности информации, доверия к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акторам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системы и лояльности. Измерения проводились по семибалльной шкале согласия. Полученные результаты подтверждают значимость институциональных механизмов как факторов формирования когнитивного доверия. Наибольший вклад в его объяснение вносят прозрачность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информации и доверие к участникам продовольственной системы. </w:t>
      </w:r>
      <w:r w:rsidRPr="00F023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Когнитивное доверие, в свою очередь, выступает значимым предиктором лояльности. </w:t>
      </w:r>
    </w:p>
    <w:p w14:paraId="00000015" w14:textId="6CA54492" w:rsidR="005E1582" w:rsidRPr="00A869B0" w:rsidRDefault="00A869B0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Таким образом, доверие к продовольственным брендам формируется на стыке институциональных гарантий и восприятия надежности системы в целом. Эффективное управление доверием требует не только внедрения формальных стандартов и сертификации, но и укрепления доверия к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акторам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продовольственной цепочки.</w:t>
      </w:r>
      <w:bookmarkStart w:id="1" w:name="_heading=h.4vw05tdm8p39" w:colFirst="0" w:colLast="0"/>
      <w:bookmarkEnd w:id="1"/>
    </w:p>
    <w:p w14:paraId="00000018" w14:textId="77777777" w:rsidR="005E1582" w:rsidRPr="00A869B0" w:rsidRDefault="005E1582" w:rsidP="00F023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Theme="minorHAnsi" w:eastAsia="Quattrocento Sans" w:hAnsiTheme="minorHAnsi" w:cs="Quattrocento Sans"/>
          <w:color w:val="000000"/>
          <w:sz w:val="19"/>
          <w:szCs w:val="19"/>
          <w:shd w:val="clear" w:color="auto" w:fill="E3FEE0"/>
          <w:lang w:val="ru-RU"/>
        </w:rPr>
      </w:pPr>
    </w:p>
    <w:p w14:paraId="00000019" w14:textId="77777777" w:rsidR="005E1582" w:rsidRPr="00A869B0" w:rsidRDefault="005E158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850"/>
        <w:jc w:val="both"/>
        <w:rPr>
          <w:rFonts w:ascii="Quattrocento Sans" w:eastAsia="Quattrocento Sans" w:hAnsi="Quattrocento Sans" w:cs="Quattrocento Sans"/>
          <w:color w:val="000000"/>
          <w:sz w:val="19"/>
          <w:szCs w:val="19"/>
          <w:shd w:val="clear" w:color="auto" w:fill="E3FEE0"/>
          <w:lang w:val="ru-RU"/>
        </w:rPr>
      </w:pPr>
    </w:p>
    <w:p w14:paraId="0000001B" w14:textId="02654D94" w:rsidR="005E1582" w:rsidRPr="00A869B0" w:rsidRDefault="00A869B0" w:rsidP="00A869B0">
      <w:pPr>
        <w:pStyle w:val="a3"/>
        <w:rPr>
          <w:lang w:val="ru-RU"/>
        </w:rPr>
      </w:pPr>
      <w:bookmarkStart w:id="2" w:name="_heading=h.mr9g14ckdrwp" w:colFirst="0" w:colLast="0"/>
      <w:bookmarkEnd w:id="2"/>
      <w:r>
        <w:rPr>
          <w:lang w:val="ru-RU"/>
        </w:rPr>
        <w:t>Источники и литература</w:t>
      </w:r>
    </w:p>
    <w:p w14:paraId="01FF6EF6" w14:textId="77777777" w:rsidR="00A869B0" w:rsidRPr="00A869B0" w:rsidRDefault="00A869B0" w:rsidP="00A869B0">
      <w:pPr>
        <w:pStyle w:val="a9"/>
        <w:keepNext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Газета.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2024. Отравление салатом из доставки в Москве: сколько заболевших, симптомы ботулизма, что известно //Газета.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9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gazeta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social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/2024/06/17/19255171.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shtml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?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utm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auth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=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false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10.11.2025)</w:t>
      </w:r>
    </w:p>
    <w:p w14:paraId="4D1F8964" w14:textId="60C2709C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РИАМО. 2025. Ботулизм 2024: кто виноват в массовом отравлении // РИАМО.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10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riamo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articles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aktsenty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vspyshka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vserossijskogo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masshtaba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kto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vinovat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massovom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otravlenii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zarazhenii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ljudej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botulizmom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16.11.2025).</w:t>
      </w:r>
    </w:p>
    <w:p w14:paraId="4DE6ABF3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Chaudhuri, A., &amp; Holbrook, M. B. 2001. The chain of effects from brand trust and brand affect to brand performance: The role of brand loyalty // Journal of Marketing.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65 № </w:t>
      </w:r>
      <w:proofErr w:type="gram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2 ,</w:t>
      </w:r>
      <w:proofErr w:type="gram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81–93.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11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researchgate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net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publication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/233894765_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Chain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of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Effects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From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Brand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Trust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Brand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Affect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to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Brand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Performance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Role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of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Brand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Loyalty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05.11.2025)</w:t>
      </w:r>
    </w:p>
    <w:p w14:paraId="255F7553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Delgado-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Ballester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E.,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Munuera-Alemán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J. L. 2003. Development and validation of a brand trust scale // International Journal of Market Research.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45, № 1.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35–54.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12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researchgate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net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publication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/264550157_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Development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validation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of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trust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scale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07.11.2025)</w:t>
      </w:r>
    </w:p>
    <w:p w14:paraId="5A24C825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Fukuyama, F. 1995. Trust: The Social Virtues and the Creation of Prosperity // Free Press. 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13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ciaotest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cc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columbia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edu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journals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scs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1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1/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_0026836_22565.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pdf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06.11.2025)</w:t>
      </w:r>
    </w:p>
    <w:p w14:paraId="501F08DC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Gambetta, D. (Ed.). 1988. Trust: Making and breaking cooperative relations // Blackwell. URL: </w:t>
      </w:r>
      <w:hyperlink r:id="rId14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https://philpapers.org/rec/GAMTMA-2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: 08.11.2025)</w:t>
      </w:r>
    </w:p>
    <w:p w14:paraId="51A3BC75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Grabner-Kräuter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S.,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Kaluscha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E. A. 2008. Consumer trust in electronic commerce: Conceptualization and classification of trust building measures // In: T.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Kautonen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H.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Karjaluoto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(eds.), Trust and New Technologies: The Internet, E-Business and Communication. Cheltenham: Edward Elgar Publishing, p. 3–22. URL: </w:t>
      </w:r>
      <w:hyperlink r:id="rId15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https://www.researchgate.net/publication/292009188_Consumer_trust_in_electronic_commerce_Conceptualization_and_classification_of_trust_building_measures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: 10.11.2025)</w:t>
      </w:r>
    </w:p>
    <w:p w14:paraId="1181BADC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Hobbs J. E., Goddard E. 2015. Consumers and trust // Food Policy. Vol. 52. p. 71–74. URL:  </w:t>
      </w:r>
      <w:hyperlink r:id="rId16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https://ideas.repec.org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: 01.12.2025)</w:t>
      </w:r>
    </w:p>
    <w:p w14:paraId="38EA420B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Lassoued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R., Hobbs, J. E. 2015. Consumer confidence in credence attributes: The role of brand trust // Food Policy. Vol. 52, 99–107. </w:t>
      </w:r>
      <w:hyperlink r:id="rId17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https://www.sciencedirect.com/science/article/abs/pii/S0306919214002000</w:t>
        </w:r>
      </w:hyperlink>
    </w:p>
    <w:p w14:paraId="0DF47BB6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Luhmann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N. 1968/1989.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Vertrauen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Ein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Mechanismus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Reduktion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sozialer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Komplexität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F.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Enke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Verlag. 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18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openlibrary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org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works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OL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1652187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Vertrauen</w:t>
        </w:r>
        <w:proofErr w:type="spellEnd"/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9"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openlibrary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org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03.12.2025)</w:t>
      </w:r>
    </w:p>
    <w:p w14:paraId="773AB52E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Markway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2024. Еда не та: Пищевые медиа‑скандалы 2024 года.</w:t>
      </w:r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 // </w:t>
      </w:r>
      <w:proofErr w:type="spellStart"/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Markway</w:t>
      </w:r>
      <w:proofErr w:type="spellEnd"/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>.</w:t>
      </w:r>
      <w:proofErr w:type="spellStart"/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ru</w:t>
      </w:r>
      <w:proofErr w:type="spellEnd"/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. </w:t>
      </w:r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: </w:t>
      </w:r>
      <w:hyperlink r:id="rId20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markway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ru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blog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eda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ta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pishhevye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mediaskandaly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-2024-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goda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10.11.2025)</w:t>
      </w:r>
    </w:p>
    <w:p w14:paraId="22458B2A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Mayer, R. C., Davis, J. H.,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Schoorman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F. </w:t>
      </w:r>
      <w:proofErr w:type="gram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D..</w:t>
      </w:r>
      <w:proofErr w:type="gram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1995. An integrative model of organizational trust </w:t>
      </w:r>
      <w:r w:rsidRPr="00A869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//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Academy of Management Review.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20 № 3,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709–734.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21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jstor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org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stable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/258792?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seq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=2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17.11.2025)</w:t>
      </w:r>
    </w:p>
    <w:p w14:paraId="60F8A1FF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McKnight, D. H., Choudhury, V., &amp;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Kacmar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, C. 2002. Developing and validating trust measures for e-commerce: An integrative typology // Information Systems Research.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13 № 3,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334–359.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22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doi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org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/10.1287/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isre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.13.3.334.81</w:t>
        </w:r>
      </w:hyperlink>
      <w:hyperlink r:id="rId23"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econpapers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repec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23.11.2025)</w:t>
      </w:r>
    </w:p>
    <w:p w14:paraId="3D6BA860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Morgan R. M., Hunt S. D. 1994. The commitment-trust theory of relationship marketing // Journal of Marketing.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58, № 3.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20–38.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24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researchgate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net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publication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/233894851_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Commitment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-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Trust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Theory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of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Relationship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Marketing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15.11.2025)</w:t>
      </w:r>
    </w:p>
    <w:p w14:paraId="66274490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Rampl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L. V., Eberhardt, T.,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Schütte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, R., Kenning, P. 2012. Consumer trust in food retailers: Conceptual framework and empirical evidence // International Journal of Retail &amp; Distribution Management.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40, № 40,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254–272.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25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researchgate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net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publication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/235305152_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Consumer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trust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in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food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retailers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Conceptual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framework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and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empirical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evidence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28.11.2025)</w:t>
      </w:r>
    </w:p>
    <w:p w14:paraId="0B7E326A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Rotter, J. B. 1967. A new scale for the measurement of interpersonal trust // Journal of Personality, Vol. 35 № 4, p. 651–665. URL: </w:t>
      </w:r>
      <w:hyperlink r:id="rId26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https://psycnet.apa.org/record/1968-18105-001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: 27.11.2025)</w:t>
      </w:r>
    </w:p>
    <w:p w14:paraId="0360C7C8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Tonkin E., Wilson A. M., Coveney J., Meyer S. B., Henderson J., McCullum D., Webb T. J., Ward P. R. 2019. Consumers respond to a model for (re)building consumer trust in the food system // Food Control.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101.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112–120.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27"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sciencedirect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com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science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article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abs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pii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095671351930060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X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?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ref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=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foodsafetynews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com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&amp;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via</w:t>
        </w:r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%3</w:t>
        </w:r>
        <w:proofErr w:type="spellStart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Dihub</w:t>
        </w:r>
        <w:proofErr w:type="spellEnd"/>
        <w:r w:rsidRPr="00A869B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/>
          </w:rPr>
          <w:t>=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23.11.2025)</w:t>
      </w:r>
    </w:p>
    <w:p w14:paraId="32DCEAC5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Wang Y., Alexander A. 2018. Consumer distrust and trust repair: A critical review // Journal of Marketing Management. Vol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34, № 17–18,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1472–1500. 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URL</w:t>
      </w: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hyperlink r:id="rId28"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researchgate</w:t>
        </w:r>
        <w:proofErr w:type="spellEnd"/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net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publication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/378394098_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Effect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of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Distrust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Regulation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and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Trustworthiness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Demonstration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on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Trust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Repair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Responding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to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Online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Negative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A869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Reviews</w:t>
        </w:r>
      </w:hyperlink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(дата обращения: 10.12.2025).</w:t>
      </w:r>
    </w:p>
    <w:p w14:paraId="60275A5C" w14:textId="77777777" w:rsidR="00A869B0" w:rsidRPr="00A869B0" w:rsidRDefault="00A869B0" w:rsidP="00A869B0">
      <w:pPr>
        <w:pStyle w:val="a9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Williamson O.E. 1993. </w:t>
      </w:r>
      <w:proofErr w:type="spellStart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Calculativeness</w:t>
      </w:r>
      <w:proofErr w:type="spellEnd"/>
      <w:r w:rsidRPr="00A869B0">
        <w:rPr>
          <w:rFonts w:ascii="Times New Roman" w:eastAsia="Times New Roman" w:hAnsi="Times New Roman" w:cs="Times New Roman"/>
          <w:color w:val="000000"/>
          <w:sz w:val="24"/>
          <w:szCs w:val="24"/>
        </w:rPr>
        <w:t>, trust, and economic organization // Journal of Law, Economics, &amp; Organization. Vol. 9, № 1, p. 2–25.</w:t>
      </w:r>
    </w:p>
    <w:sectPr w:rsidR="00A869B0" w:rsidRPr="00A869B0" w:rsidSect="00A869B0">
      <w:headerReference w:type="default" r:id="rId29"/>
      <w:pgSz w:w="11906" w:h="16838"/>
      <w:pgMar w:top="1134" w:right="1361" w:bottom="1134" w:left="136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DD110" w14:textId="77777777" w:rsidR="003A3B4D" w:rsidRDefault="003A3B4D" w:rsidP="003A3B4D">
      <w:r>
        <w:separator/>
      </w:r>
    </w:p>
  </w:endnote>
  <w:endnote w:type="continuationSeparator" w:id="0">
    <w:p w14:paraId="4540A315" w14:textId="77777777" w:rsidR="003A3B4D" w:rsidRDefault="003A3B4D" w:rsidP="003A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D8C5D78-6275-4A70-8408-F38153F19A0F}"/>
    <w:embedBold r:id="rId2" w:fontKey="{0B1FDF82-53CB-4236-801F-B7B38AB5FBA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1A00E69-83F7-4627-A98A-DC7F05DEDFC7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auto"/>
    <w:pitch w:val="default"/>
    <w:embedRegular r:id="rId4" w:fontKey="{4472587C-EDA2-4F4F-88A7-64234B24B3D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63CAB85-5C8F-4F64-B5BB-D99B628A83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501C3" w14:textId="77777777" w:rsidR="003A3B4D" w:rsidRDefault="003A3B4D" w:rsidP="003A3B4D">
      <w:r>
        <w:separator/>
      </w:r>
    </w:p>
  </w:footnote>
  <w:footnote w:type="continuationSeparator" w:id="0">
    <w:p w14:paraId="012B7F33" w14:textId="77777777" w:rsidR="003A3B4D" w:rsidRDefault="003A3B4D" w:rsidP="003A3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2B877" w14:textId="77777777" w:rsidR="003A3B4D" w:rsidRPr="003A3B4D" w:rsidRDefault="003A3B4D" w:rsidP="003A3B4D">
    <w:pPr>
      <w:tabs>
        <w:tab w:val="left" w:pos="5670"/>
      </w:tabs>
      <w:spacing w:after="120"/>
      <w:rPr>
        <w:rFonts w:ascii="Times New Roman" w:eastAsia="Aptos" w:hAnsi="Times New Roman" w:cs="Times New Roman"/>
        <w:i/>
        <w:iCs/>
        <w:sz w:val="24"/>
        <w:szCs w:val="24"/>
      </w:rPr>
    </w:pPr>
    <w:proofErr w:type="spellStart"/>
    <w:r w:rsidRPr="003A3B4D">
      <w:rPr>
        <w:rFonts w:ascii="Times New Roman" w:eastAsia="Aptos" w:hAnsi="Times New Roman" w:cs="Times New Roman"/>
        <w:i/>
        <w:iCs/>
        <w:sz w:val="24"/>
        <w:szCs w:val="24"/>
      </w:rPr>
      <w:t>Конференция</w:t>
    </w:r>
    <w:proofErr w:type="spellEnd"/>
    <w:r w:rsidRPr="003A3B4D">
      <w:rPr>
        <w:rFonts w:ascii="Times New Roman" w:eastAsia="Aptos" w:hAnsi="Times New Roman" w:cs="Times New Roman"/>
        <w:i/>
        <w:iCs/>
        <w:sz w:val="24"/>
        <w:szCs w:val="24"/>
      </w:rPr>
      <w:t xml:space="preserve"> «</w:t>
    </w:r>
    <w:proofErr w:type="spellStart"/>
    <w:r w:rsidRPr="003A3B4D">
      <w:rPr>
        <w:rFonts w:ascii="Times New Roman" w:eastAsia="Aptos" w:hAnsi="Times New Roman" w:cs="Times New Roman"/>
        <w:i/>
        <w:iCs/>
        <w:sz w:val="24"/>
        <w:szCs w:val="24"/>
      </w:rPr>
      <w:t>Ломоносов</w:t>
    </w:r>
    <w:proofErr w:type="spellEnd"/>
    <w:r w:rsidRPr="003A3B4D">
      <w:rPr>
        <w:rFonts w:ascii="Times New Roman" w:eastAsia="Aptos" w:hAnsi="Times New Roman" w:cs="Times New Roman"/>
        <w:i/>
        <w:iCs/>
        <w:sz w:val="24"/>
        <w:szCs w:val="24"/>
      </w:rPr>
      <w:t>» 2026</w:t>
    </w:r>
  </w:p>
  <w:p w14:paraId="607369F4" w14:textId="77777777" w:rsidR="003A3B4D" w:rsidRDefault="003A3B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C18"/>
    <w:multiLevelType w:val="hybridMultilevel"/>
    <w:tmpl w:val="2EAE4F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82"/>
    <w:rsid w:val="003A3B4D"/>
    <w:rsid w:val="005E1582"/>
    <w:rsid w:val="00A869B0"/>
    <w:rsid w:val="00F0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336D"/>
  <w15:docId w15:val="{1C96F8B3-C206-4942-B54B-97316C4E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en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4">
    <w:name w:val="Body Text"/>
    <w:qFormat/>
    <w:pPr>
      <w:spacing w:line="360" w:lineRule="auto"/>
      <w:ind w:firstLine="85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Hyperlink0">
    <w:name w:val="Hyperlink.0"/>
    <w:basedOn w:val="a5"/>
    <w:qFormat/>
    <w:rPr>
      <w:rFonts w:ascii="Times New Roman" w:eastAsia="Times New Roman" w:hAnsi="Times New Roman" w:cs="Times New Roman"/>
      <w:color w:val="1155CC"/>
      <w:sz w:val="24"/>
      <w:szCs w:val="24"/>
      <w:u w:val="single" w:color="1155CC"/>
    </w:rPr>
  </w:style>
  <w:style w:type="character" w:customStyle="1" w:styleId="a5">
    <w:name w:val="Нет"/>
    <w:qFormat/>
  </w:style>
  <w:style w:type="paragraph" w:customStyle="1" w:styleId="a6">
    <w:name w:val="По умолчанию"/>
    <w:qFormat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ru-RU"/>
    </w:rPr>
  </w:style>
  <w:style w:type="character" w:customStyle="1" w:styleId="Hyperlink1">
    <w:name w:val="Hyperlink.1"/>
    <w:basedOn w:val="a7"/>
    <w:qFormat/>
    <w:rPr>
      <w:color w:val="0000FF"/>
      <w:sz w:val="24"/>
      <w:szCs w:val="24"/>
      <w:u w:val="single" w:color="0000FF"/>
    </w:rPr>
  </w:style>
  <w:style w:type="character" w:customStyle="1" w:styleId="a7">
    <w:name w:val="Ссылка"/>
    <w:qFormat/>
    <w:rPr>
      <w:color w:val="0000FF"/>
      <w:u w:val="single" w:color="0000FF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9">
    <w:name w:val="List Paragraph"/>
    <w:basedOn w:val="a"/>
    <w:uiPriority w:val="34"/>
    <w:qFormat/>
    <w:rsid w:val="00A869B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A3B4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3B4D"/>
  </w:style>
  <w:style w:type="paragraph" w:styleId="ac">
    <w:name w:val="footer"/>
    <w:basedOn w:val="a"/>
    <w:link w:val="ad"/>
    <w:uiPriority w:val="99"/>
    <w:unhideWhenUsed/>
    <w:rsid w:val="003A3B4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3B4D"/>
  </w:style>
  <w:style w:type="character" w:styleId="ae">
    <w:name w:val="Hyperlink"/>
    <w:basedOn w:val="a0"/>
    <w:uiPriority w:val="99"/>
    <w:unhideWhenUsed/>
    <w:rsid w:val="003A3B4D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A3B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iaotest.cc.columbia.edu/journals/scs/v1i1/f_0026836_22565.pdf" TargetMode="External"/><Relationship Id="rId18" Type="http://schemas.openxmlformats.org/officeDocument/2006/relationships/hyperlink" Target="https://openlibrary.org/works/OL1652187W/Vertrauen?utm_source=chatgpt.com" TargetMode="External"/><Relationship Id="rId26" Type="http://schemas.openxmlformats.org/officeDocument/2006/relationships/hyperlink" Target="https://psycnet.apa.org/record/1968-18105-001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jstor.org/stable/258792?seq=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researchgate.net/publication/264550157_Development_and_validation_of_a_trust_scale" TargetMode="External"/><Relationship Id="rId17" Type="http://schemas.openxmlformats.org/officeDocument/2006/relationships/hyperlink" Target="https://www.sciencedirect.com/science/article/abs/pii/S0306919214002000" TargetMode="External"/><Relationship Id="rId25" Type="http://schemas.openxmlformats.org/officeDocument/2006/relationships/hyperlink" Target="https://www.researchgate.net/publication/235305152_Consumer_trust_in_food_retailers_Conceptual_framework_and_empirical_evide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deas.repec.org/a/eee/jfpoli/v52y2015icp71-74.html" TargetMode="External"/><Relationship Id="rId20" Type="http://schemas.openxmlformats.org/officeDocument/2006/relationships/hyperlink" Target="https://markway.ru/blog/eda-ne-ta-pishhevye-mediaskandaly-2024-goda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searchgate.net/publication/233894765_The_Chain_of_Effects_From_Brand_Trust_and_Brand_Affect_to_Brand_Performance_The_Role_of_Brand_Loyalty" TargetMode="External"/><Relationship Id="rId24" Type="http://schemas.openxmlformats.org/officeDocument/2006/relationships/hyperlink" Target="https://www.researchgate.net/publication/233894851_The_Commitment-Trust_Theory_of_Relationship_Market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esearchgate.net/publication/292009188_Consumer_trust_in_electronic_commerce_Conceptualization_and_classification_of_trust_building_measures" TargetMode="External"/><Relationship Id="rId23" Type="http://schemas.openxmlformats.org/officeDocument/2006/relationships/hyperlink" Target="https://econpapers.repec.org/article/inmorisre/v_3a13_3ay_3a2002_3ai_3a3_3ap_3a334-359.htm?utm_source=chatgpt.com" TargetMode="External"/><Relationship Id="rId28" Type="http://schemas.openxmlformats.org/officeDocument/2006/relationships/hyperlink" Target="https://www.researchgate.net/publication/378394098_The_Effect_of_Distrust_Regulation_and_Trustworthiness_Demonstration_on_Trust_Repair_in_Responding_to_Online_Negative_Reviews" TargetMode="External"/><Relationship Id="rId10" Type="http://schemas.openxmlformats.org/officeDocument/2006/relationships/hyperlink" Target="https://riamo.ru/articles/aktsenty/vspyshka-vserossijskogo-masshtaba-kto-vinovat-v-massovom-otravlenii-i-zarazhenii-ljudej-botulizmom/" TargetMode="External"/><Relationship Id="rId19" Type="http://schemas.openxmlformats.org/officeDocument/2006/relationships/hyperlink" Target="https://openlibrary.org/works/OL1652187W/Vertrauen?utm_source=chatgpt.com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gazeta.ru/social/2024/06/17/19255171.shtml?utm_auth=false" TargetMode="External"/><Relationship Id="rId14" Type="http://schemas.openxmlformats.org/officeDocument/2006/relationships/hyperlink" Target="https://philpapers.org/rec/GAMTMA-2" TargetMode="External"/><Relationship Id="rId22" Type="http://schemas.openxmlformats.org/officeDocument/2006/relationships/hyperlink" Target="https://doi.org/10.1287/isre.13.3.334.81" TargetMode="External"/><Relationship Id="rId27" Type="http://schemas.openxmlformats.org/officeDocument/2006/relationships/hyperlink" Target="https://www.sciencedirect.com/science/article/abs/pii/S095671351930060X?ref=foodsafetynews.com&amp;via=ihub=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4SmoDuxK2GFhMHsg4G/TgE99w==">CgMxLjAyDmguNHZ3MDV0ZG04cDM5Mg5oLm1yOWcxNGNrZHJ3cDgAciExaGRGdndrdUFQRUZROV9WZXBOblZZSklLRkxVRF9DNW0=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F77F53-D619-42FF-95D9-C7F5F5D38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Данилкина Мария</cp:lastModifiedBy>
  <cp:revision>4</cp:revision>
  <dcterms:created xsi:type="dcterms:W3CDTF">2026-03-01T16:25:00Z</dcterms:created>
  <dcterms:modified xsi:type="dcterms:W3CDTF">2026-07-01T11:51:00Z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340E44EBBBBE4D7284D7490B64C152FD_13</vt:lpwstr>
  </property>
</Properties>
</file>