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bookmarkStart w:id="0" w:name="_GoBack"/>
      <w:bookmarkEnd w:id="0"/>
      <w:r>
        <w:rPr>
          <w:rFonts w:ascii="Times New Roman" w:hAnsi="Times New Roman"/>
          <w:color w:val="0F1115"/>
          <w:highlight w:val="white"/>
        </w:rPr>
        <w:t xml:space="preserve">Современная экономика характеризуется высокой динамикой, неопределённостью и ростом объёмов данных, доступных для анализа. В этих условиях традиционные инструменты стратегического анализа, такие как SWOT-анализ, PESTEL или матрица БКГ, обнаруживают свою ограниченность. Они опираются преимущественно на экспертные оценки, что неизбежно вносит элемент субъективизма, и не рассчитаны на обработку больших массивов разнородной информации [1]. 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t>Как справедливо отмечают исследователи, прогнозирование в современных условиях осложняется высокой волатильностью и неопределенностью внешней среды, где обычные методики, основанные на линейных зависимостях, не могут обеспечить приемлемое качество прогнозов [2].</w:t>
      </w:r>
      <w:r>
        <w:rPr>
          <w:rFonts w:ascii="Times New Roman" w:hAnsi="Times New Roman"/>
          <w:color w:val="0F1115"/>
          <w:highlight w:val="white"/>
        </w:rPr>
        <w:t xml:space="preserve"> Кроме того, данные методы статичны и не позволяют выявлять сложные нелинейные зависимости и эффекты взаимодействия факторов, которые становятся критически важными при масштабировании бизнеса.</w:t>
      </w:r>
    </w:p>
    <w:p w14:paraId="08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>Альтернативой выступают методы машинного обучения, в частности ансамблевые алгоритмы, способные автоматически обнаруживать скрытые закономерности в данных. Среди них особое место занимает случайный лес (</w:t>
      </w:r>
      <w:proofErr w:type="spellStart"/>
      <w:r>
        <w:rPr>
          <w:rFonts w:ascii="Times New Roman" w:hAnsi="Times New Roman"/>
          <w:color w:val="0F1115"/>
          <w:highlight w:val="white"/>
        </w:rPr>
        <w:t>Random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F1115"/>
          <w:highlight w:val="white"/>
        </w:rPr>
        <w:t>Forest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), предложенный Л. </w:t>
      </w:r>
      <w:proofErr w:type="spellStart"/>
      <w:r>
        <w:rPr>
          <w:rFonts w:ascii="Times New Roman" w:hAnsi="Times New Roman"/>
          <w:color w:val="0F1115"/>
          <w:highlight w:val="white"/>
        </w:rPr>
        <w:t>Брейманом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 [3]. Данный метод устойчив к переобучению, позволяет обрабатывать разнотипные переменные и, что особенно важно для стратегического анализа, предоставляет возможность интерпретации результатов через расчёт важности признаков.</w:t>
      </w:r>
    </w:p>
    <w:p w14:paraId="09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 xml:space="preserve">Эмпирическую базу составили данные 127 компаний Республики Татарстан и соседних регионов, собранные методом структурированного интервью с собственниками и топ-менеджерами в декабре 2025- январе 2026 г. Исследование проводилось на базе Высшей школы бизнеса КФУ: при поддержке профессорско-преподавательского состава было организовано анонимное анкетирование слушателей программ MBA и профессиональной переподготовки, что обеспечило доступ к действующим руководителям и собственникам МСП. </w:t>
      </w:r>
    </w:p>
    <w:p w14:paraId="0A000000" w14:textId="591A2AD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 xml:space="preserve">На основе предварительного анализа и экспертных интервью были отобраны восемь ключевых факторов, наиболее значимых для масштабирования. Методика оценки качественных </w:t>
      </w:r>
      <w:r w:rsidR="00B23FF7">
        <w:rPr>
          <w:rFonts w:ascii="Times New Roman" w:hAnsi="Times New Roman"/>
          <w:color w:val="0F1115"/>
          <w:highlight w:val="white"/>
        </w:rPr>
        <w:t>показателей включала</w:t>
      </w:r>
      <w:r>
        <w:rPr>
          <w:rFonts w:ascii="Times New Roman" w:hAnsi="Times New Roman"/>
          <w:color w:val="0F1115"/>
          <w:highlight w:val="white"/>
        </w:rPr>
        <w:t xml:space="preserve"> детальные критерии по нескольким параметрам с перекрёстной проверкой, что обеспечило надёжность измерений. Модель случайного леса строилась на языке </w:t>
      </w:r>
      <w:proofErr w:type="spellStart"/>
      <w:r>
        <w:rPr>
          <w:rFonts w:ascii="Times New Roman" w:hAnsi="Times New Roman"/>
          <w:color w:val="0F1115"/>
          <w:highlight w:val="white"/>
        </w:rPr>
        <w:t>Python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 с использованием библиотеки </w:t>
      </w:r>
      <w:proofErr w:type="spellStart"/>
      <w:r>
        <w:rPr>
          <w:rFonts w:ascii="Times New Roman" w:hAnsi="Times New Roman"/>
          <w:color w:val="0F1115"/>
          <w:highlight w:val="white"/>
        </w:rPr>
        <w:t>scikit-learn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 (500 деревьев, максимальная глубина 12).  Коэффициент детерминации R² на тесте достиг 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t>0,48</w:t>
      </w:r>
      <w:r>
        <w:rPr>
          <w:rFonts w:ascii="Times New Roman" w:hAnsi="Times New Roman"/>
          <w:color w:val="0F1115"/>
          <w:highlight w:val="white"/>
        </w:rPr>
        <w:t>, среднеквадратическая ошибка RMSE – 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t xml:space="preserve">6,9 </w:t>
      </w:r>
      <w:proofErr w:type="spellStart"/>
      <w:r>
        <w:rPr>
          <w:rStyle w:val="a4"/>
          <w:rFonts w:ascii="Times New Roman" w:hAnsi="Times New Roman"/>
          <w:b w:val="0"/>
          <w:color w:val="0F1115"/>
          <w:highlight w:val="white"/>
        </w:rPr>
        <w:t>п.п</w:t>
      </w:r>
      <w:proofErr w:type="spellEnd"/>
      <w:r>
        <w:rPr>
          <w:rStyle w:val="a4"/>
          <w:rFonts w:ascii="Times New Roman" w:hAnsi="Times New Roman"/>
          <w:b w:val="0"/>
          <w:color w:val="0F1115"/>
          <w:highlight w:val="white"/>
        </w:rPr>
        <w:t>.</w:t>
      </w:r>
      <w:r>
        <w:rPr>
          <w:rFonts w:ascii="Times New Roman" w:hAnsi="Times New Roman"/>
          <w:color w:val="0F1115"/>
          <w:highlight w:val="white"/>
        </w:rPr>
        <w:t>, что свидетельствует о 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t>приемлемой прогностической способности модели для социально-экономических данных</w:t>
      </w:r>
      <w:r>
        <w:rPr>
          <w:rFonts w:ascii="Times New Roman" w:hAnsi="Times New Roman"/>
          <w:color w:val="0F1115"/>
          <w:highlight w:val="white"/>
        </w:rPr>
        <w:t>. Дополнительно применялся SHAP-анализ, позволивший выявить нелинейные эффекты и взаимодействия переменных.</w:t>
      </w:r>
    </w:p>
    <w:p w14:paraId="0B000000" w14:textId="1ACC3F9F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 xml:space="preserve">Ожидаемым результатом стало подтверждение приоритетности управленческих и операционных факторов перед финансовыми. Наибольшую </w:t>
      </w:r>
      <w:r w:rsidR="00B23FF7">
        <w:rPr>
          <w:rFonts w:ascii="Times New Roman" w:hAnsi="Times New Roman"/>
          <w:color w:val="0F1115"/>
          <w:highlight w:val="white"/>
        </w:rPr>
        <w:t>важность продемонстрировали</w:t>
      </w:r>
      <w:r>
        <w:rPr>
          <w:rFonts w:ascii="Times New Roman" w:hAnsi="Times New Roman"/>
          <w:color w:val="0F1115"/>
          <w:highlight w:val="white"/>
        </w:rPr>
        <w:t xml:space="preserve"> эффективность каналов привлечения клиентов (0,19) и уровень формализации бизнес-процессов (0,16). Доступность кредитов оказалась на последнем месте (важность менее 0,05). Так, в группе компаний с низким темпом роста (&lt;10</w:t>
      </w:r>
      <w:r w:rsidR="00B23FF7">
        <w:rPr>
          <w:rFonts w:ascii="Times New Roman" w:hAnsi="Times New Roman"/>
          <w:color w:val="0F1115"/>
          <w:highlight w:val="white"/>
        </w:rPr>
        <w:t>%) формализация</w:t>
      </w:r>
      <w:r>
        <w:rPr>
          <w:rFonts w:ascii="Times New Roman" w:hAnsi="Times New Roman"/>
          <w:color w:val="0F1115"/>
          <w:highlight w:val="white"/>
        </w:rPr>
        <w:t xml:space="preserve"> процессов – 4,1 балла, тогда как в быстрорастущих компаниях (&gt;25%) эти показатели </w:t>
      </w:r>
      <w:r w:rsidR="00B23FF7">
        <w:rPr>
          <w:rFonts w:ascii="Times New Roman" w:hAnsi="Times New Roman"/>
          <w:color w:val="0F1115"/>
          <w:highlight w:val="white"/>
        </w:rPr>
        <w:t>равны 7</w:t>
      </w:r>
      <w:r>
        <w:rPr>
          <w:rFonts w:ascii="Times New Roman" w:hAnsi="Times New Roman"/>
          <w:color w:val="0F1115"/>
          <w:highlight w:val="white"/>
        </w:rPr>
        <w:t>,6 балла. При этом доступ к кредитам различается незначительно (5,2 против 7,8 балла).</w:t>
      </w:r>
    </w:p>
    <w:p w14:paraId="0C000000" w14:textId="0AA301FE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 xml:space="preserve">Однако более глубокий SHAP-анализ позволил обнаружить ряд </w:t>
      </w:r>
      <w:proofErr w:type="spellStart"/>
      <w:r>
        <w:rPr>
          <w:rFonts w:ascii="Times New Roman" w:hAnsi="Times New Roman"/>
          <w:color w:val="0F1115"/>
          <w:highlight w:val="white"/>
        </w:rPr>
        <w:t>контринтуитивных</w:t>
      </w:r>
      <w:proofErr w:type="spellEnd"/>
      <w:r>
        <w:rPr>
          <w:rFonts w:ascii="Times New Roman" w:hAnsi="Times New Roman"/>
          <w:color w:val="0F1115"/>
          <w:highlight w:val="white"/>
        </w:rPr>
        <w:t xml:space="preserve"> закономерностей, имеющих важное практическое значение. 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t>Как показывают исследования цифровой трансформации, успешная реализация преобразований связана с необходимостью управлять изменениями в корпоративной культуре и искать баланс между технологическими инновациями и организационной гибкостью</w:t>
      </w:r>
      <w:r w:rsidR="00B23FF7">
        <w:rPr>
          <w:rStyle w:val="a4"/>
          <w:rFonts w:ascii="Times New Roman" w:hAnsi="Times New Roman"/>
          <w:b w:val="0"/>
          <w:color w:val="0F1115"/>
          <w:highlight w:val="white"/>
        </w:rPr>
        <w:t>.</w:t>
      </w:r>
    </w:p>
    <w:p w14:paraId="0D000000" w14:textId="76761538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Style w:val="a4"/>
          <w:rFonts w:ascii="Times New Roman" w:hAnsi="Times New Roman"/>
          <w:b w:val="0"/>
          <w:color w:val="0F1115"/>
          <w:highlight w:val="white"/>
        </w:rPr>
        <w:t xml:space="preserve">Важно отметить, что выявленные эффекты взаимодействия требуют дальнейшей валидации на расширенных выборках ввиду ограниченного объёма данных, однако их </w:t>
      </w:r>
      <w:r>
        <w:rPr>
          <w:rStyle w:val="a4"/>
          <w:rFonts w:ascii="Times New Roman" w:hAnsi="Times New Roman"/>
          <w:b w:val="0"/>
          <w:color w:val="0F1115"/>
          <w:highlight w:val="white"/>
        </w:rPr>
        <w:lastRenderedPageBreak/>
        <w:t>высокая интерпретируемость и согласованность с бизнес-логикой позволяют рассматривать их как обоснованные гипотезы для принятия управленческих решений.</w:t>
      </w:r>
    </w:p>
    <w:p w14:paraId="0E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  <w:highlight w:val="white"/>
        </w:rPr>
      </w:pPr>
      <w:r>
        <w:rPr>
          <w:rFonts w:ascii="Times New Roman" w:hAnsi="Times New Roman"/>
          <w:color w:val="0F1115"/>
          <w:highlight w:val="white"/>
        </w:rPr>
        <w:t>Выявлен парадокс автоматизации: высокий уровень автоматизации (&gt;70%) способствует росту только при условии, что формализация процессов превышает 6 баллов. Если же формализация низкая (&lt;4 баллов), внедрение автоматизации приводит к ещё более сильному падению темпов роста, чем её отсутствие. Интерпретация этого эффекта состоит в том, что автоматизация хаотичных, непрописанных процессов закрепляет и ускоряет ошибки, создавая «цифровой беспорядок», который сложнее исправить, чем ручное управление. Для практики это означает, что инвестиции в IT должны следовать за описанием и оптимизацией регламентов, а не опережать их.</w:t>
      </w:r>
    </w:p>
    <w:p w14:paraId="0F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>Также выявлены качественные различия в наборах ключевых факторов по отраслям. В промышленности на первом месте – время поиска линейных руководителей (важность 0,41), в IT – формализация процессов (0,34), в торговле – эффективность маркетинговых каналов (0,29). Это опровергает представление об универсальных рецептах роста и требует разработки отраслевых стратегий.</w:t>
      </w:r>
    </w:p>
    <w:p w14:paraId="10000000" w14:textId="77777777" w:rsidR="007D4793" w:rsidRDefault="004157F3" w:rsidP="00B23FF7">
      <w:pPr>
        <w:pStyle w:val="a8"/>
        <w:ind w:firstLine="397"/>
        <w:jc w:val="both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  <w:highlight w:val="white"/>
        </w:rPr>
        <w:t>Наконец, SHAP-анализ показал, что влияние формализации имеет оптимум: после достижения 7–7,5 баллов дальнейшее повышение формализации перестаёт давать прирост роста, а иногда и снижает его из-за бюрократизации. «Золотая середина» – 6–7,5 балла, где процессы прописаны, но сохраняется гибкость.</w:t>
      </w:r>
    </w:p>
    <w:p w14:paraId="11000000" w14:textId="560D8D4D" w:rsidR="007D4793" w:rsidRDefault="004157F3" w:rsidP="004C4D18">
      <w:pPr>
        <w:pStyle w:val="a8"/>
        <w:spacing w:after="192"/>
        <w:ind w:firstLine="397"/>
        <w:jc w:val="both"/>
        <w:rPr>
          <w:rStyle w:val="a3"/>
          <w:rFonts w:ascii="Times New Roman" w:hAnsi="Times New Roman"/>
          <w:i w:val="0"/>
          <w:color w:val="0F1115"/>
          <w:highlight w:val="white"/>
        </w:rPr>
      </w:pPr>
      <w:r>
        <w:rPr>
          <w:rStyle w:val="a3"/>
          <w:rFonts w:ascii="Times New Roman" w:hAnsi="Times New Roman"/>
          <w:i w:val="0"/>
          <w:color w:val="0F1115"/>
          <w:highlight w:val="white"/>
        </w:rPr>
        <w:t xml:space="preserve">Таким образом, случайный лес и SHAP-анализ позволяют не просто ранжировать факторы роста, но и выявлять критические </w:t>
      </w:r>
      <w:r w:rsidR="00B23FF7">
        <w:rPr>
          <w:rStyle w:val="a3"/>
          <w:rFonts w:ascii="Times New Roman" w:hAnsi="Times New Roman"/>
          <w:i w:val="0"/>
          <w:color w:val="0F1115"/>
          <w:highlight w:val="white"/>
        </w:rPr>
        <w:t>точки,</w:t>
      </w:r>
      <w:r>
        <w:rPr>
          <w:rStyle w:val="a3"/>
          <w:rFonts w:ascii="Times New Roman" w:hAnsi="Times New Roman"/>
          <w:i w:val="0"/>
          <w:color w:val="0F1115"/>
          <w:highlight w:val="white"/>
        </w:rPr>
        <w:t xml:space="preserve"> что превращает машинное обучение из академического инструмента в драйвер принятия стратегических решений.</w:t>
      </w:r>
    </w:p>
    <w:p w14:paraId="13000000" w14:textId="123BD0F2" w:rsidR="007D4793" w:rsidRDefault="004157F3" w:rsidP="004C4D18">
      <w:pPr>
        <w:ind w:firstLine="3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4C4D18">
        <w:rPr>
          <w:rFonts w:ascii="Times New Roman" w:hAnsi="Times New Roman"/>
          <w:b/>
          <w:sz w:val="24"/>
        </w:rPr>
        <w:t>Источники и литература</w:t>
      </w:r>
    </w:p>
    <w:p w14:paraId="14000000" w14:textId="77777777" w:rsidR="007D4793" w:rsidRDefault="004157F3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Виханский</w:t>
      </w:r>
      <w:proofErr w:type="spellEnd"/>
      <w:r>
        <w:rPr>
          <w:rFonts w:ascii="Times New Roman" w:hAnsi="Times New Roman"/>
          <w:sz w:val="24"/>
        </w:rPr>
        <w:t xml:space="preserve">, О. С. Цифровая трансформация в стратегии финансовой компании / О. С. </w:t>
      </w:r>
      <w:proofErr w:type="spellStart"/>
      <w:r>
        <w:rPr>
          <w:rFonts w:ascii="Times New Roman" w:hAnsi="Times New Roman"/>
          <w:sz w:val="24"/>
        </w:rPr>
        <w:t>Виханский</w:t>
      </w:r>
      <w:proofErr w:type="spellEnd"/>
      <w:r>
        <w:rPr>
          <w:rFonts w:ascii="Times New Roman" w:hAnsi="Times New Roman"/>
          <w:sz w:val="24"/>
        </w:rPr>
        <w:t>, И. Д. Матвеев // Проблемы теории и практики управления. – 2025. – № 5. – С. 139-154. – EDN VOUYZW</w:t>
      </w:r>
    </w:p>
    <w:p w14:paraId="15000000" w14:textId="77777777" w:rsidR="007D4793" w:rsidRDefault="004157F3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Захматов</w:t>
      </w:r>
      <w:proofErr w:type="spellEnd"/>
      <w:r>
        <w:rPr>
          <w:rFonts w:ascii="Times New Roman" w:hAnsi="Times New Roman"/>
          <w:sz w:val="24"/>
        </w:rPr>
        <w:t xml:space="preserve">, Д. Ю. Построение финансовых временных рядов с применением нейронных сетей в отношении прогнозных показателей предприятия / Д. Ю. </w:t>
      </w:r>
      <w:proofErr w:type="spellStart"/>
      <w:r>
        <w:rPr>
          <w:rFonts w:ascii="Times New Roman" w:hAnsi="Times New Roman"/>
          <w:sz w:val="24"/>
        </w:rPr>
        <w:t>Захматов</w:t>
      </w:r>
      <w:proofErr w:type="spellEnd"/>
      <w:r>
        <w:rPr>
          <w:rFonts w:ascii="Times New Roman" w:hAnsi="Times New Roman"/>
          <w:sz w:val="24"/>
        </w:rPr>
        <w:t xml:space="preserve">, И. А. Киршин, И. А. Кох // </w:t>
      </w:r>
      <w:proofErr w:type="spellStart"/>
      <w:r>
        <w:rPr>
          <w:rFonts w:ascii="Times New Roman" w:hAnsi="Times New Roman"/>
          <w:sz w:val="24"/>
        </w:rPr>
        <w:t>Kant</w:t>
      </w:r>
      <w:proofErr w:type="spellEnd"/>
      <w:r>
        <w:rPr>
          <w:rFonts w:ascii="Times New Roman" w:hAnsi="Times New Roman"/>
          <w:sz w:val="24"/>
        </w:rPr>
        <w:t>. – 2025. – № 1(54). – С. 51-62. – DOI 10.24923/2222-243X.2025-54.9. – EDN CBQVLE.</w:t>
      </w:r>
    </w:p>
    <w:p w14:paraId="16000000" w14:textId="77777777" w:rsidR="007D4793" w:rsidRDefault="004157F3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 w:rsidRPr="00B23FF7">
        <w:rPr>
          <w:rFonts w:ascii="Times New Roman" w:hAnsi="Times New Roman"/>
          <w:color w:val="0F1115"/>
          <w:sz w:val="24"/>
          <w:highlight w:val="white"/>
          <w:lang w:val="en-US"/>
        </w:rPr>
        <w:t>Breiman</w:t>
      </w:r>
      <w:proofErr w:type="spellEnd"/>
      <w:r w:rsidRPr="00B23FF7">
        <w:rPr>
          <w:rFonts w:ascii="Times New Roman" w:hAnsi="Times New Roman"/>
          <w:color w:val="0F1115"/>
          <w:sz w:val="24"/>
          <w:highlight w:val="white"/>
          <w:lang w:val="en-US"/>
        </w:rPr>
        <w:t xml:space="preserve"> L. Random Forests // Machine Learning. Kluwer Academic Publishers, 2001. Vol. 45. No. 1. </w:t>
      </w:r>
      <w:r>
        <w:rPr>
          <w:rFonts w:ascii="Times New Roman" w:hAnsi="Times New Roman"/>
          <w:color w:val="0F1115"/>
          <w:sz w:val="24"/>
          <w:highlight w:val="white"/>
        </w:rPr>
        <w:t>P. 5-32.</w:t>
      </w:r>
    </w:p>
    <w:sectPr w:rsidR="007D4793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9F09" w14:textId="77777777" w:rsidR="00593DF7" w:rsidRDefault="00593DF7" w:rsidP="006943B4">
      <w:r>
        <w:separator/>
      </w:r>
    </w:p>
  </w:endnote>
  <w:endnote w:type="continuationSeparator" w:id="0">
    <w:p w14:paraId="2648DBFC" w14:textId="77777777" w:rsidR="00593DF7" w:rsidRDefault="00593DF7" w:rsidP="0069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4544" w14:textId="77777777" w:rsidR="00593DF7" w:rsidRDefault="00593DF7" w:rsidP="006943B4">
      <w:r>
        <w:separator/>
      </w:r>
    </w:p>
  </w:footnote>
  <w:footnote w:type="continuationSeparator" w:id="0">
    <w:p w14:paraId="4697E10D" w14:textId="77777777" w:rsidR="00593DF7" w:rsidRDefault="00593DF7" w:rsidP="0069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32B3"/>
    <w:multiLevelType w:val="multilevel"/>
    <w:tmpl w:val="97C843AE"/>
    <w:lvl w:ilvl="0">
      <w:start w:val="1"/>
      <w:numFmt w:val="decimal"/>
      <w:lvlText w:val="%1)"/>
      <w:lvlJc w:val="left"/>
      <w:pPr>
        <w:tabs>
          <w:tab w:val="left" w:pos="312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93"/>
    <w:rsid w:val="00220CEE"/>
    <w:rsid w:val="004157F3"/>
    <w:rsid w:val="004C4D18"/>
    <w:rsid w:val="00593DF7"/>
    <w:rsid w:val="006943B4"/>
    <w:rsid w:val="007D4793"/>
    <w:rsid w:val="00915A63"/>
    <w:rsid w:val="00B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FFD"/>
  <w15:docId w15:val="{4A51DEB0-59B1-4D9C-9C1D-47097618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customStyle="1" w:styleId="14">
    <w:name w:val="Строгий1"/>
    <w:basedOn w:val="13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styleId="a8">
    <w:name w:val="Normal (Web)"/>
    <w:basedOn w:val="a"/>
    <w:link w:val="a9"/>
    <w:rPr>
      <w:sz w:val="24"/>
    </w:rPr>
  </w:style>
  <w:style w:type="character" w:customStyle="1" w:styleId="a9">
    <w:name w:val="Обычный (веб) Знак"/>
    <w:basedOn w:val="1"/>
    <w:link w:val="a8"/>
    <w:rPr>
      <w:rFonts w:asciiTheme="minorHAnsi" w:hAnsiTheme="minorHAnsi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header"/>
    <w:basedOn w:val="a"/>
    <w:link w:val="ad"/>
    <w:uiPriority w:val="99"/>
    <w:unhideWhenUsed/>
    <w:rsid w:val="006943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43B4"/>
    <w:rPr>
      <w:rFonts w:asciiTheme="minorHAnsi" w:hAnsiTheme="minorHAnsi"/>
    </w:rPr>
  </w:style>
  <w:style w:type="paragraph" w:styleId="ae">
    <w:name w:val="footer"/>
    <w:basedOn w:val="a"/>
    <w:link w:val="af"/>
    <w:uiPriority w:val="99"/>
    <w:unhideWhenUsed/>
    <w:rsid w:val="006943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43B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Данилкина Мария</cp:lastModifiedBy>
  <cp:revision>4</cp:revision>
  <dcterms:created xsi:type="dcterms:W3CDTF">2026-05-05T08:56:00Z</dcterms:created>
  <dcterms:modified xsi:type="dcterms:W3CDTF">2026-05-12T09:08:00Z</dcterms:modified>
</cp:coreProperties>
</file>