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D81DD" w14:textId="77777777" w:rsidR="00644B5F" w:rsidRPr="00412510" w:rsidRDefault="005B7F5F">
      <w:pPr>
        <w:pBdr>
          <w:top w:val="nil"/>
          <w:left w:val="nil"/>
          <w:bottom w:val="nil"/>
          <w:right w:val="nil"/>
          <w:between w:val="nil"/>
        </w:pBdr>
        <w:spacing w:before="91"/>
        <w:ind w:left="473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Секция «Инновационное природопользование</w:t>
      </w:r>
      <w:r w:rsidR="00412510">
        <w:rPr>
          <w:color w:val="000000"/>
          <w:sz w:val="24"/>
          <w:szCs w:val="24"/>
        </w:rPr>
        <w:t>»</w:t>
      </w:r>
    </w:p>
    <w:p w14:paraId="5ADBCF6E" w14:textId="77777777" w:rsidR="00644B5F" w:rsidRDefault="00212F3E">
      <w:pPr>
        <w:pStyle w:val="1"/>
        <w:spacing w:before="236"/>
        <w:ind w:left="21"/>
      </w:pPr>
      <w:r>
        <w:t>Роль ПАО «НОВАТЭК» в поддержке и развитии экономик</w:t>
      </w:r>
      <w:r w:rsidR="00412510">
        <w:t>и</w:t>
      </w:r>
      <w:r>
        <w:t xml:space="preserve"> Российской Федерации</w:t>
      </w:r>
    </w:p>
    <w:p w14:paraId="3DB18820" w14:textId="77777777" w:rsidR="00644B5F" w:rsidRDefault="005B7F5F">
      <w:pPr>
        <w:spacing w:before="230"/>
        <w:ind w:right="21"/>
        <w:jc w:val="center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Брехунцов Михаил Андреевич</w:t>
      </w:r>
    </w:p>
    <w:p w14:paraId="5EC0134F" w14:textId="77777777" w:rsidR="00644B5F" w:rsidRDefault="005B7F5F">
      <w:pPr>
        <w:spacing w:before="14"/>
        <w:ind w:left="13" w:right="21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Студент (магистр)</w:t>
      </w:r>
    </w:p>
    <w:p w14:paraId="09B195D2" w14:textId="77777777" w:rsidR="00644B5F" w:rsidRDefault="005B7F5F">
      <w:pPr>
        <w:pBdr>
          <w:top w:val="nil"/>
          <w:left w:val="nil"/>
          <w:bottom w:val="nil"/>
          <w:right w:val="nil"/>
          <w:between w:val="nil"/>
        </w:pBdr>
        <w:spacing w:before="13" w:line="252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Московский государственный университет имени М.В.Ломоносова, Высшая школа инновационного бизнеса, Москва, Россия</w:t>
      </w:r>
    </w:p>
    <w:p w14:paraId="7CCD3DC7" w14:textId="77777777" w:rsidR="00644B5F" w:rsidRPr="00CE0F86" w:rsidRDefault="005B7F5F">
      <w:pPr>
        <w:spacing w:line="274" w:lineRule="auto"/>
        <w:ind w:left="5" w:right="21"/>
        <w:jc w:val="center"/>
        <w:rPr>
          <w:i/>
          <w:sz w:val="24"/>
          <w:szCs w:val="24"/>
          <w:lang w:val="en-US"/>
        </w:rPr>
      </w:pPr>
      <w:r w:rsidRPr="00CE0F86">
        <w:rPr>
          <w:i/>
          <w:sz w:val="24"/>
          <w:szCs w:val="24"/>
          <w:lang w:val="en-US"/>
        </w:rPr>
        <w:t xml:space="preserve">E-mail: </w:t>
      </w:r>
      <w:r w:rsidRPr="00CE0F86">
        <w:rPr>
          <w:lang w:val="en-US"/>
        </w:rPr>
        <w:t>Mikhailo.brekh8@gmail.com</w:t>
      </w:r>
    </w:p>
    <w:p w14:paraId="68C7E6BD" w14:textId="6F2B5F13" w:rsidR="00212F3E" w:rsidRPr="00E41A36" w:rsidRDefault="00212F3E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  <w:lang w:val="en-US"/>
        </w:rPr>
      </w:pPr>
      <w:r w:rsidRPr="00303803">
        <w:rPr>
          <w:color w:val="000000"/>
          <w:sz w:val="24"/>
          <w:szCs w:val="24"/>
        </w:rPr>
        <w:t xml:space="preserve">В настоящее время структура </w:t>
      </w:r>
      <w:r w:rsidR="00303803">
        <w:rPr>
          <w:color w:val="000000" w:themeColor="text1"/>
          <w:sz w:val="24"/>
          <w:szCs w:val="24"/>
        </w:rPr>
        <w:t xml:space="preserve">Российского </w:t>
      </w:r>
      <w:r w:rsidRPr="00303803">
        <w:rPr>
          <w:color w:val="000000"/>
          <w:sz w:val="24"/>
          <w:szCs w:val="24"/>
        </w:rPr>
        <w:t xml:space="preserve">бюджета претерпевает сильные изменения. Начиная с 2022 года произошло резкое увеличение военных расходов, которые занимают </w:t>
      </w:r>
      <w:r w:rsidR="00303803" w:rsidRPr="001A5A45">
        <w:rPr>
          <w:color w:val="000000"/>
          <w:sz w:val="24"/>
          <w:szCs w:val="24"/>
        </w:rPr>
        <w:t xml:space="preserve">ведущее </w:t>
      </w:r>
      <w:r w:rsidRPr="00303803">
        <w:rPr>
          <w:color w:val="000000"/>
          <w:sz w:val="24"/>
          <w:szCs w:val="24"/>
        </w:rPr>
        <w:t>место в структуре расходов РФ. Существенная часть средств направляются на социальную политику, безопасность, трансакции регионам, поддержку экономики и технологическое лидерство. Растет и доля ненефтегазовых доходов за счет налоговых поступлений, включая НДС и налог на прибыль. Доля нефтегазовых доходов в 2025 году напротив снижается и составляет 23%, когда в 2022 году данный показатель составлял 42%. Мы видим четкую динамику на постепенное снижение зависимости от нефтегазовых поступлений. Основные причины сокращения поступлений денежных средств от нефтегазового сектора заключаются в</w:t>
      </w:r>
      <w:r w:rsidR="00303803" w:rsidRPr="001A5A45">
        <w:rPr>
          <w:color w:val="000000"/>
          <w:sz w:val="24"/>
          <w:szCs w:val="24"/>
        </w:rPr>
        <w:t>о</w:t>
      </w:r>
      <w:r w:rsidRPr="00303803">
        <w:rPr>
          <w:color w:val="000000"/>
          <w:sz w:val="24"/>
          <w:szCs w:val="24"/>
        </w:rPr>
        <w:t xml:space="preserve"> введении санкций странами Евросоюза</w:t>
      </w:r>
      <w:r w:rsidR="00975D9C" w:rsidRPr="00303803">
        <w:rPr>
          <w:color w:val="000000"/>
          <w:sz w:val="24"/>
          <w:szCs w:val="24"/>
        </w:rPr>
        <w:t xml:space="preserve"> и</w:t>
      </w:r>
      <w:r w:rsidRPr="00303803">
        <w:rPr>
          <w:color w:val="000000"/>
          <w:sz w:val="24"/>
          <w:szCs w:val="24"/>
        </w:rPr>
        <w:t xml:space="preserve"> США</w:t>
      </w:r>
      <w:r w:rsidR="00975D9C" w:rsidRPr="00303803">
        <w:rPr>
          <w:color w:val="000000"/>
          <w:sz w:val="24"/>
          <w:szCs w:val="24"/>
        </w:rPr>
        <w:t>, а также</w:t>
      </w:r>
      <w:r w:rsidRPr="00303803">
        <w:rPr>
          <w:color w:val="000000"/>
          <w:sz w:val="24"/>
          <w:szCs w:val="24"/>
        </w:rPr>
        <w:t xml:space="preserve"> стремление стран </w:t>
      </w:r>
      <w:r w:rsidR="00303803" w:rsidRPr="00303803">
        <w:rPr>
          <w:color w:val="000000"/>
          <w:sz w:val="24"/>
          <w:szCs w:val="24"/>
        </w:rPr>
        <w:t>Европы</w:t>
      </w:r>
      <w:r w:rsidR="00972E61" w:rsidRPr="00303803">
        <w:rPr>
          <w:color w:val="000000"/>
          <w:sz w:val="24"/>
          <w:szCs w:val="24"/>
        </w:rPr>
        <w:t xml:space="preserve"> </w:t>
      </w:r>
      <w:r w:rsidRPr="00303803">
        <w:rPr>
          <w:color w:val="000000"/>
          <w:sz w:val="24"/>
          <w:szCs w:val="24"/>
        </w:rPr>
        <w:t xml:space="preserve">уйти от зависимости </w:t>
      </w:r>
      <w:r w:rsidR="00303803" w:rsidRPr="00303803">
        <w:rPr>
          <w:color w:val="000000"/>
          <w:sz w:val="24"/>
          <w:szCs w:val="24"/>
        </w:rPr>
        <w:t>Р</w:t>
      </w:r>
      <w:r w:rsidRPr="00303803">
        <w:rPr>
          <w:color w:val="000000"/>
          <w:sz w:val="24"/>
          <w:szCs w:val="24"/>
        </w:rPr>
        <w:t xml:space="preserve">оссийского газа. </w:t>
      </w:r>
      <w:r w:rsidR="00E41A36">
        <w:rPr>
          <w:color w:val="000000"/>
          <w:sz w:val="24"/>
          <w:szCs w:val="24"/>
          <w:lang w:val="en-US"/>
        </w:rPr>
        <w:t>[</w:t>
      </w:r>
      <w:r w:rsidR="001F795D">
        <w:rPr>
          <w:color w:val="000000"/>
          <w:sz w:val="24"/>
          <w:szCs w:val="24"/>
        </w:rPr>
        <w:t>1</w:t>
      </w:r>
      <w:r w:rsidR="00E41A36">
        <w:rPr>
          <w:color w:val="000000"/>
          <w:sz w:val="24"/>
          <w:szCs w:val="24"/>
          <w:lang w:val="en-US"/>
        </w:rPr>
        <w:t>]</w:t>
      </w:r>
    </w:p>
    <w:p w14:paraId="57EBCCC8" w14:textId="56176B7B" w:rsidR="00644B5F" w:rsidRPr="00E41A36" w:rsidRDefault="006E5A1B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  <w:lang w:val="en-US"/>
        </w:rPr>
      </w:pPr>
      <w:r w:rsidRPr="00303803">
        <w:rPr>
          <w:color w:val="000000"/>
          <w:sz w:val="24"/>
          <w:szCs w:val="24"/>
        </w:rPr>
        <w:t>Летом</w:t>
      </w:r>
      <w:r w:rsidR="00212F3E" w:rsidRPr="00303803">
        <w:rPr>
          <w:color w:val="000000"/>
          <w:sz w:val="24"/>
          <w:szCs w:val="24"/>
        </w:rPr>
        <w:t xml:space="preserve"> 2025 года Евросоюз закупил </w:t>
      </w:r>
      <w:r w:rsidR="00303803" w:rsidRPr="00303803">
        <w:rPr>
          <w:color w:val="000000"/>
          <w:sz w:val="24"/>
          <w:szCs w:val="24"/>
        </w:rPr>
        <w:t xml:space="preserve">Российского </w:t>
      </w:r>
      <w:r w:rsidR="00212F3E" w:rsidRPr="00303803">
        <w:rPr>
          <w:color w:val="000000"/>
          <w:sz w:val="24"/>
          <w:szCs w:val="24"/>
        </w:rPr>
        <w:t xml:space="preserve">трубопроводного газа на </w:t>
      </w:r>
      <w:r w:rsidR="00212F3E" w:rsidRPr="00303803">
        <w:rPr>
          <w:color w:val="222222"/>
          <w:sz w:val="24"/>
          <w:szCs w:val="24"/>
          <w:shd w:val="clear" w:color="auto" w:fill="FFFFFF"/>
        </w:rPr>
        <w:t>€</w:t>
      </w:r>
      <w:r w:rsidR="00212F3E" w:rsidRPr="00303803">
        <w:rPr>
          <w:color w:val="000000"/>
          <w:sz w:val="24"/>
          <w:szCs w:val="24"/>
        </w:rPr>
        <w:t>338 млн. Это наименьший показатель за последние 27 лет. Последним активным на сегодняшний день способом транспортировки трубопроводного газа в Европу является «Турецкий поток». Альтернативой традиционному формату экспорта газа в страны Евросоюза остается СПГ, однако с начала 2027 года совет Евросоюза полностью запретит поставки российского сырья.</w:t>
      </w:r>
      <w:r w:rsidRPr="00303803">
        <w:rPr>
          <w:color w:val="000000"/>
          <w:sz w:val="24"/>
          <w:szCs w:val="24"/>
        </w:rPr>
        <w:t xml:space="preserve"> ПАО «НОВАТЭК» является не только ведущим независимым производителем СПГ в России и за ее границами, но и одн</w:t>
      </w:r>
      <w:r w:rsidR="00303803" w:rsidRPr="00303803">
        <w:rPr>
          <w:color w:val="000000"/>
          <w:sz w:val="24"/>
          <w:szCs w:val="24"/>
        </w:rPr>
        <w:t>им из главных налогоплательщиков страны</w:t>
      </w:r>
      <w:r w:rsidRPr="00303803">
        <w:rPr>
          <w:color w:val="000000"/>
          <w:sz w:val="24"/>
          <w:szCs w:val="24"/>
        </w:rPr>
        <w:t>. Так, например</w:t>
      </w:r>
      <w:r w:rsidR="00972E61" w:rsidRPr="00303803">
        <w:rPr>
          <w:color w:val="000000"/>
          <w:sz w:val="24"/>
          <w:szCs w:val="24"/>
        </w:rPr>
        <w:t>,</w:t>
      </w:r>
      <w:r w:rsidRPr="00303803">
        <w:rPr>
          <w:color w:val="000000"/>
          <w:sz w:val="24"/>
          <w:szCs w:val="24"/>
        </w:rPr>
        <w:t xml:space="preserve"> в 2022 году 3 компании из структуры ПАО «НОВАТЭК» (включая ее саму) вошли в 50 первых </w:t>
      </w:r>
      <w:r w:rsidR="00303803" w:rsidRPr="00303803">
        <w:rPr>
          <w:color w:val="000000"/>
          <w:sz w:val="24"/>
          <w:szCs w:val="24"/>
        </w:rPr>
        <w:t xml:space="preserve">организаций-налогоплательщиков </w:t>
      </w:r>
      <w:r w:rsidRPr="00303803">
        <w:rPr>
          <w:color w:val="000000"/>
          <w:sz w:val="24"/>
          <w:szCs w:val="24"/>
        </w:rPr>
        <w:t>по уплаченному налогу на прибыль</w:t>
      </w:r>
      <w:r w:rsidR="00303803" w:rsidRPr="00303803">
        <w:rPr>
          <w:color w:val="000000"/>
          <w:sz w:val="24"/>
          <w:szCs w:val="24"/>
        </w:rPr>
        <w:t>, которого</w:t>
      </w:r>
      <w:r w:rsidRPr="00303803">
        <w:rPr>
          <w:color w:val="000000"/>
          <w:sz w:val="24"/>
          <w:szCs w:val="24"/>
        </w:rPr>
        <w:t xml:space="preserve"> составила 72,3 млрд. руб. Можно отметить и их сырьевого партнера «СИБУР холдинг», сумма плаченного налога которого составила 50,2 млрд. руб. </w:t>
      </w:r>
      <w:r w:rsidR="00E41A36" w:rsidRPr="00E41A36">
        <w:rPr>
          <w:color w:val="000000"/>
          <w:sz w:val="24"/>
          <w:szCs w:val="24"/>
        </w:rPr>
        <w:t>[</w:t>
      </w:r>
      <w:r w:rsidR="001F795D">
        <w:rPr>
          <w:color w:val="000000"/>
          <w:sz w:val="24"/>
          <w:szCs w:val="24"/>
        </w:rPr>
        <w:t>2</w:t>
      </w:r>
      <w:r w:rsidR="00E41A36">
        <w:rPr>
          <w:color w:val="000000"/>
          <w:sz w:val="24"/>
          <w:szCs w:val="24"/>
          <w:lang w:val="en-US"/>
        </w:rPr>
        <w:t>]</w:t>
      </w:r>
    </w:p>
    <w:p w14:paraId="0C1BF29F" w14:textId="7C04A161" w:rsidR="006E5A1B" w:rsidRPr="00E41A36" w:rsidRDefault="006E5A1B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  <w:r w:rsidRPr="00303803">
        <w:rPr>
          <w:color w:val="000000"/>
          <w:sz w:val="24"/>
          <w:szCs w:val="24"/>
        </w:rPr>
        <w:t>Помимо уплаты налоговых обязательств, газовая компания оказывает мультипликативный эффект, который заключается в масштабном стимулировании российской экономики. ПАО «НОВАТЭК» демонстрирует большое содействие в развитии региональной экономки, стимулирует отечественное импортозамещение за счет индустриальных заказов, содействует в привлечени</w:t>
      </w:r>
      <w:r w:rsidR="00F576BE" w:rsidRPr="00303803">
        <w:rPr>
          <w:color w:val="000000"/>
          <w:sz w:val="24"/>
          <w:szCs w:val="24"/>
        </w:rPr>
        <w:t>и</w:t>
      </w:r>
      <w:r w:rsidRPr="00303803">
        <w:rPr>
          <w:color w:val="000000"/>
          <w:sz w:val="24"/>
          <w:szCs w:val="24"/>
        </w:rPr>
        <w:t xml:space="preserve"> инвестиций и т.д.</w:t>
      </w:r>
      <w:r w:rsidR="00975D9C" w:rsidRPr="00303803">
        <w:rPr>
          <w:color w:val="000000"/>
          <w:sz w:val="24"/>
          <w:szCs w:val="24"/>
        </w:rPr>
        <w:t xml:space="preserve"> </w:t>
      </w:r>
      <w:r w:rsidR="00E41A36" w:rsidRPr="00E41A36">
        <w:rPr>
          <w:color w:val="000000"/>
          <w:sz w:val="24"/>
          <w:szCs w:val="24"/>
        </w:rPr>
        <w:t>[3]</w:t>
      </w:r>
    </w:p>
    <w:p w14:paraId="273768B3" w14:textId="362EAA7C" w:rsidR="00975D9C" w:rsidRPr="00303803" w:rsidRDefault="00975D9C" w:rsidP="00975D9C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  <w:r w:rsidRPr="00303803">
        <w:rPr>
          <w:color w:val="000000"/>
          <w:sz w:val="24"/>
          <w:szCs w:val="24"/>
        </w:rPr>
        <w:t>Для поддержания объема выполняемых работ на текущем уровне ведущий производитель СПГ России вынужден перенаправить свою деятельность из стран запада в страны</w:t>
      </w:r>
      <w:r w:rsidR="00303803">
        <w:rPr>
          <w:color w:val="000000"/>
          <w:sz w:val="24"/>
          <w:szCs w:val="24"/>
        </w:rPr>
        <w:t xml:space="preserve"> востока</w:t>
      </w:r>
      <w:r w:rsidR="00142F2E" w:rsidRPr="00303803">
        <w:rPr>
          <w:color w:val="000000"/>
          <w:sz w:val="24"/>
          <w:szCs w:val="24"/>
        </w:rPr>
        <w:t>.</w:t>
      </w:r>
      <w:r w:rsidRPr="00303803">
        <w:rPr>
          <w:color w:val="000000"/>
          <w:sz w:val="24"/>
          <w:szCs w:val="24"/>
        </w:rPr>
        <w:t xml:space="preserve"> </w:t>
      </w:r>
      <w:r w:rsidR="00142F2E" w:rsidRPr="00303803">
        <w:rPr>
          <w:color w:val="000000"/>
          <w:sz w:val="24"/>
          <w:szCs w:val="24"/>
        </w:rPr>
        <w:t>В результате продвижение западом антироссийской повестки путем введения пошлин для потенциальных потребителей сжиженного природного газа</w:t>
      </w:r>
      <w:r w:rsidR="00972E61" w:rsidRPr="00303803">
        <w:rPr>
          <w:color w:val="000000"/>
          <w:sz w:val="24"/>
          <w:szCs w:val="24"/>
        </w:rPr>
        <w:t>,</w:t>
      </w:r>
      <w:r w:rsidR="00142F2E" w:rsidRPr="00303803">
        <w:rPr>
          <w:color w:val="000000"/>
          <w:sz w:val="24"/>
          <w:szCs w:val="24"/>
        </w:rPr>
        <w:t xml:space="preserve"> поступаемого из России</w:t>
      </w:r>
      <w:r w:rsidR="00972E61" w:rsidRPr="00303803">
        <w:rPr>
          <w:color w:val="000000"/>
          <w:sz w:val="24"/>
          <w:szCs w:val="24"/>
        </w:rPr>
        <w:t>,</w:t>
      </w:r>
      <w:r w:rsidR="00142F2E" w:rsidRPr="00303803">
        <w:rPr>
          <w:color w:val="000000"/>
          <w:sz w:val="24"/>
          <w:szCs w:val="24"/>
        </w:rPr>
        <w:t xml:space="preserve"> </w:t>
      </w:r>
      <w:r w:rsidRPr="00303803">
        <w:rPr>
          <w:color w:val="000000"/>
          <w:sz w:val="24"/>
          <w:szCs w:val="24"/>
        </w:rPr>
        <w:t>мы наблюдаем ярко выраженную закономерность в вытеснении поставок российского СПГ в западном полушарии конкурентами из США. На данный момент только «Ямал СПГ», производственные мощности</w:t>
      </w:r>
      <w:r w:rsidR="001715A7" w:rsidRPr="001715A7">
        <w:rPr>
          <w:color w:val="000000"/>
          <w:sz w:val="24"/>
          <w:szCs w:val="24"/>
        </w:rPr>
        <w:t xml:space="preserve"> </w:t>
      </w:r>
      <w:r w:rsidRPr="00303803">
        <w:rPr>
          <w:color w:val="000000"/>
          <w:sz w:val="24"/>
          <w:szCs w:val="24"/>
        </w:rPr>
        <w:t>которого на 75% зависят от европейского рынка, до сих пор занимается отправкой голубого топлив</w:t>
      </w:r>
      <w:r w:rsidR="00142F2E" w:rsidRPr="00303803">
        <w:rPr>
          <w:color w:val="000000"/>
          <w:sz w:val="24"/>
          <w:szCs w:val="24"/>
        </w:rPr>
        <w:t>а в страны Евросоюза.</w:t>
      </w:r>
    </w:p>
    <w:p w14:paraId="13B85194" w14:textId="75D8B298" w:rsidR="00F576BE" w:rsidRPr="00303803" w:rsidRDefault="00F576BE" w:rsidP="00975D9C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  <w:r w:rsidRPr="00303803">
        <w:rPr>
          <w:color w:val="000000"/>
          <w:sz w:val="24"/>
          <w:szCs w:val="24"/>
        </w:rPr>
        <w:t>Главное преимущество поставок СПГ перед трубопроводным газом – это мобильность транспортировки сырья. Сжиженный природный газ поставляется специализированными танкерами морским путем. Тем самым в текущей геополитической ситуации ПАО «НОВАТЭК» с наименьшими производственными потерями выполняет переориентацию рынка сбыта, что снижает чувствительность к такому показателю как объем работ, в то время как</w:t>
      </w:r>
      <w:r w:rsidR="001715A7" w:rsidRPr="001715A7">
        <w:rPr>
          <w:color w:val="000000"/>
          <w:sz w:val="24"/>
          <w:szCs w:val="24"/>
        </w:rPr>
        <w:t xml:space="preserve"> </w:t>
      </w:r>
      <w:r w:rsidRPr="00303803">
        <w:rPr>
          <w:color w:val="000000"/>
          <w:sz w:val="24"/>
          <w:szCs w:val="24"/>
        </w:rPr>
        <w:t>транспортировк</w:t>
      </w:r>
      <w:r w:rsidR="001715A7">
        <w:rPr>
          <w:color w:val="000000"/>
          <w:sz w:val="24"/>
          <w:szCs w:val="24"/>
        </w:rPr>
        <w:t>а</w:t>
      </w:r>
      <w:r w:rsidRPr="00303803">
        <w:rPr>
          <w:color w:val="000000"/>
          <w:sz w:val="24"/>
          <w:szCs w:val="24"/>
        </w:rPr>
        <w:t xml:space="preserve"> газа трубопроводным путем, вынуждает вкладывать деньги в капитальные вложения для строительства новых линий транспортировки.</w:t>
      </w:r>
    </w:p>
    <w:p w14:paraId="211E573C" w14:textId="70BA9E4D" w:rsidR="00F576BE" w:rsidRPr="00303803" w:rsidRDefault="00F576BE" w:rsidP="00975D9C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  <w:r w:rsidRPr="00303803">
        <w:rPr>
          <w:color w:val="000000"/>
          <w:sz w:val="24"/>
          <w:szCs w:val="24"/>
        </w:rPr>
        <w:t xml:space="preserve">В ближайших планах ПАО «НОВАТЭК» </w:t>
      </w:r>
      <w:r w:rsidR="005B7F5F" w:rsidRPr="00303803">
        <w:rPr>
          <w:color w:val="000000"/>
          <w:sz w:val="24"/>
          <w:szCs w:val="24"/>
        </w:rPr>
        <w:t xml:space="preserve">намечено </w:t>
      </w:r>
      <w:r w:rsidRPr="00303803">
        <w:rPr>
          <w:color w:val="000000"/>
          <w:sz w:val="24"/>
          <w:szCs w:val="24"/>
        </w:rPr>
        <w:t xml:space="preserve">введение в эксплуатацию таких </w:t>
      </w:r>
      <w:r w:rsidRPr="00303803">
        <w:rPr>
          <w:color w:val="000000"/>
          <w:sz w:val="24"/>
          <w:szCs w:val="24"/>
        </w:rPr>
        <w:lastRenderedPageBreak/>
        <w:t>проектов как «Обский СПГ» и «Мурманский СПГ», что подтверждает перспективы развития компании после снятия торговых ограничений</w:t>
      </w:r>
      <w:r w:rsidR="005B7F5F" w:rsidRPr="00303803">
        <w:rPr>
          <w:color w:val="000000"/>
          <w:sz w:val="24"/>
          <w:szCs w:val="24"/>
        </w:rPr>
        <w:t xml:space="preserve">. Таким образом, реализация вышеуказанных проектов </w:t>
      </w:r>
      <w:r w:rsidRPr="00303803">
        <w:rPr>
          <w:color w:val="000000"/>
          <w:sz w:val="24"/>
          <w:szCs w:val="24"/>
        </w:rPr>
        <w:t>позволит выйти н</w:t>
      </w:r>
      <w:r w:rsidR="00412510" w:rsidRPr="00303803">
        <w:rPr>
          <w:color w:val="000000"/>
          <w:sz w:val="24"/>
          <w:szCs w:val="24"/>
        </w:rPr>
        <w:t>е</w:t>
      </w:r>
      <w:r w:rsidRPr="00303803">
        <w:rPr>
          <w:color w:val="000000"/>
          <w:sz w:val="24"/>
          <w:szCs w:val="24"/>
        </w:rPr>
        <w:t xml:space="preserve"> только на </w:t>
      </w:r>
      <w:r w:rsidR="00412510" w:rsidRPr="00303803">
        <w:rPr>
          <w:color w:val="000000"/>
          <w:sz w:val="24"/>
          <w:szCs w:val="24"/>
        </w:rPr>
        <w:t>новую</w:t>
      </w:r>
      <w:r w:rsidRPr="00303803">
        <w:rPr>
          <w:color w:val="000000"/>
          <w:sz w:val="24"/>
          <w:szCs w:val="24"/>
        </w:rPr>
        <w:t xml:space="preserve"> производственную мощность, но и поспособствует созданию </w:t>
      </w:r>
      <w:r w:rsidR="005B7F5F" w:rsidRPr="00303803">
        <w:rPr>
          <w:color w:val="000000"/>
          <w:sz w:val="24"/>
          <w:szCs w:val="24"/>
        </w:rPr>
        <w:t xml:space="preserve">социально значимого </w:t>
      </w:r>
      <w:r w:rsidRPr="00303803">
        <w:rPr>
          <w:color w:val="000000"/>
          <w:sz w:val="24"/>
          <w:szCs w:val="24"/>
        </w:rPr>
        <w:t>количества новых рабочих мест и развитию северных регионов</w:t>
      </w:r>
      <w:r w:rsidR="005B7F5F" w:rsidRPr="00303803">
        <w:rPr>
          <w:color w:val="000000"/>
          <w:sz w:val="24"/>
          <w:szCs w:val="24"/>
        </w:rPr>
        <w:t xml:space="preserve"> России</w:t>
      </w:r>
      <w:r w:rsidRPr="00303803">
        <w:rPr>
          <w:color w:val="000000"/>
          <w:sz w:val="24"/>
          <w:szCs w:val="24"/>
        </w:rPr>
        <w:t>.</w:t>
      </w:r>
    </w:p>
    <w:p w14:paraId="240562AE" w14:textId="77777777" w:rsidR="00F576BE" w:rsidRPr="00F576BE" w:rsidRDefault="00F576BE" w:rsidP="00975D9C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</w:p>
    <w:p w14:paraId="7DA7646E" w14:textId="77777777" w:rsidR="00F576BE" w:rsidRDefault="00F576BE" w:rsidP="00975D9C">
      <w:pPr>
        <w:pBdr>
          <w:top w:val="nil"/>
          <w:left w:val="nil"/>
          <w:bottom w:val="nil"/>
          <w:right w:val="nil"/>
          <w:between w:val="nil"/>
        </w:pBdr>
        <w:ind w:left="142" w:right="142" w:firstLine="352"/>
        <w:jc w:val="both"/>
        <w:rPr>
          <w:color w:val="000000"/>
          <w:sz w:val="24"/>
          <w:szCs w:val="24"/>
        </w:rPr>
      </w:pPr>
    </w:p>
    <w:p w14:paraId="19C4CB25" w14:textId="77777777" w:rsidR="00644B5F" w:rsidRDefault="005B7F5F">
      <w:pPr>
        <w:pStyle w:val="1"/>
        <w:ind w:firstLine="20"/>
      </w:pPr>
      <w:r>
        <w:t>Источники и литература</w:t>
      </w:r>
    </w:p>
    <w:p w14:paraId="1D53FF8A" w14:textId="77777777" w:rsidR="001F795D" w:rsidRPr="001F795D" w:rsidRDefault="001F795D" w:rsidP="001F795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727"/>
        </w:tabs>
        <w:spacing w:before="231" w:line="252" w:lineRule="auto"/>
        <w:ind w:right="139"/>
        <w:jc w:val="both"/>
        <w:rPr>
          <w:color w:val="000000"/>
        </w:rPr>
      </w:pPr>
      <w:r w:rsidRPr="001F795D">
        <w:rPr>
          <w:color w:val="000000"/>
          <w:sz w:val="24"/>
          <w:szCs w:val="24"/>
        </w:rPr>
        <w:t>Министерство финансов Российской Федерации (</w:t>
      </w:r>
      <w:proofErr w:type="spellStart"/>
      <w:r w:rsidRPr="001F795D">
        <w:rPr>
          <w:color w:val="000000"/>
          <w:sz w:val="24"/>
          <w:szCs w:val="24"/>
        </w:rPr>
        <w:t>МинФин</w:t>
      </w:r>
      <w:proofErr w:type="spellEnd"/>
      <w:r w:rsidRPr="001F795D">
        <w:rPr>
          <w:color w:val="000000"/>
          <w:sz w:val="24"/>
          <w:szCs w:val="24"/>
        </w:rPr>
        <w:t xml:space="preserve">). "Оценка исполнения федерального бюджета за 2025 год". </w:t>
      </w:r>
      <w:r w:rsidRPr="001F795D">
        <w:rPr>
          <w:color w:val="000000"/>
          <w:sz w:val="24"/>
          <w:szCs w:val="24"/>
          <w:lang w:val="en-US"/>
        </w:rPr>
        <w:t>URL</w:t>
      </w:r>
      <w:r w:rsidRPr="001F795D">
        <w:rPr>
          <w:color w:val="000000"/>
          <w:sz w:val="24"/>
          <w:szCs w:val="24"/>
        </w:rPr>
        <w:t xml:space="preserve">: </w:t>
      </w:r>
      <w:r w:rsidRPr="001F795D">
        <w:rPr>
          <w:color w:val="000000"/>
          <w:sz w:val="24"/>
          <w:szCs w:val="24"/>
          <w:lang w:val="en-US"/>
        </w:rPr>
        <w:t>https</w:t>
      </w:r>
      <w:r w:rsidRPr="001F795D">
        <w:rPr>
          <w:color w:val="000000"/>
          <w:sz w:val="24"/>
          <w:szCs w:val="24"/>
        </w:rPr>
        <w:t>://</w:t>
      </w:r>
      <w:proofErr w:type="spellStart"/>
      <w:r w:rsidRPr="001F795D">
        <w:rPr>
          <w:color w:val="000000"/>
          <w:sz w:val="24"/>
          <w:szCs w:val="24"/>
          <w:lang w:val="en-US"/>
        </w:rPr>
        <w:t>minfin</w:t>
      </w:r>
      <w:proofErr w:type="spellEnd"/>
      <w:r w:rsidRPr="001F795D">
        <w:rPr>
          <w:color w:val="000000"/>
          <w:sz w:val="24"/>
          <w:szCs w:val="24"/>
        </w:rPr>
        <w:t>.</w:t>
      </w:r>
      <w:r w:rsidRPr="001F795D">
        <w:rPr>
          <w:color w:val="000000"/>
          <w:sz w:val="24"/>
          <w:szCs w:val="24"/>
          <w:lang w:val="en-US"/>
        </w:rPr>
        <w:t>gov</w:t>
      </w:r>
      <w:r w:rsidRPr="001F795D">
        <w:rPr>
          <w:color w:val="000000"/>
          <w:sz w:val="24"/>
          <w:szCs w:val="24"/>
        </w:rPr>
        <w:t>.</w:t>
      </w:r>
      <w:proofErr w:type="spellStart"/>
      <w:r w:rsidRPr="001F795D">
        <w:rPr>
          <w:color w:val="000000"/>
          <w:sz w:val="24"/>
          <w:szCs w:val="24"/>
          <w:lang w:val="en-US"/>
        </w:rPr>
        <w:t>ru</w:t>
      </w:r>
      <w:proofErr w:type="spellEnd"/>
      <w:r w:rsidRPr="001F795D">
        <w:rPr>
          <w:color w:val="000000"/>
          <w:sz w:val="24"/>
          <w:szCs w:val="24"/>
        </w:rPr>
        <w:t xml:space="preserve"> (Дата обращения: 20.02.2026).</w:t>
      </w:r>
    </w:p>
    <w:p w14:paraId="2DB21599" w14:textId="7A90BA9D" w:rsidR="00644B5F" w:rsidRPr="00CE0F86" w:rsidRDefault="0041251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727"/>
        </w:tabs>
        <w:spacing w:before="231" w:line="252" w:lineRule="auto"/>
        <w:ind w:right="13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Официальный сайт ПАО «НОВАТЭК». </w:t>
      </w:r>
      <w:r w:rsidRPr="00303803">
        <w:rPr>
          <w:color w:val="000000"/>
          <w:sz w:val="24"/>
          <w:szCs w:val="24"/>
        </w:rPr>
        <w:t>"</w:t>
      </w:r>
      <w:r>
        <w:rPr>
          <w:color w:val="000000"/>
          <w:sz w:val="24"/>
          <w:szCs w:val="24"/>
        </w:rPr>
        <w:t>Отчетность по МСФО 2025</w:t>
      </w:r>
      <w:r w:rsidRPr="00303803">
        <w:rPr>
          <w:color w:val="000000"/>
          <w:sz w:val="24"/>
          <w:szCs w:val="24"/>
        </w:rPr>
        <w:t>"</w:t>
      </w:r>
      <w:r w:rsidRPr="00412510">
        <w:rPr>
          <w:color w:val="000000"/>
          <w:sz w:val="24"/>
          <w:szCs w:val="24"/>
        </w:rPr>
        <w:t xml:space="preserve">. </w:t>
      </w:r>
      <w:r w:rsidRPr="00CE0F86">
        <w:rPr>
          <w:color w:val="000000"/>
          <w:sz w:val="24"/>
          <w:szCs w:val="24"/>
          <w:lang w:val="en-US"/>
        </w:rPr>
        <w:t>URL</w:t>
      </w:r>
      <w:r w:rsidRPr="00412510">
        <w:rPr>
          <w:color w:val="000000"/>
          <w:sz w:val="24"/>
          <w:szCs w:val="24"/>
        </w:rPr>
        <w:t xml:space="preserve">: </w:t>
      </w:r>
      <w:r w:rsidRPr="00412510">
        <w:rPr>
          <w:color w:val="000000"/>
          <w:sz w:val="24"/>
          <w:szCs w:val="24"/>
          <w:lang w:val="en-US"/>
        </w:rPr>
        <w:t>https</w:t>
      </w:r>
      <w:r w:rsidRPr="00412510">
        <w:rPr>
          <w:color w:val="000000"/>
          <w:sz w:val="24"/>
          <w:szCs w:val="24"/>
        </w:rPr>
        <w:t>://</w:t>
      </w:r>
      <w:r w:rsidRPr="00412510">
        <w:rPr>
          <w:color w:val="000000"/>
          <w:sz w:val="24"/>
          <w:szCs w:val="24"/>
          <w:lang w:val="en-US"/>
        </w:rPr>
        <w:t>www</w:t>
      </w:r>
      <w:r w:rsidRPr="00412510">
        <w:rPr>
          <w:color w:val="000000"/>
          <w:sz w:val="24"/>
          <w:szCs w:val="24"/>
        </w:rPr>
        <w:t>.</w:t>
      </w:r>
      <w:proofErr w:type="spellStart"/>
      <w:r w:rsidRPr="00412510">
        <w:rPr>
          <w:color w:val="000000"/>
          <w:sz w:val="24"/>
          <w:szCs w:val="24"/>
          <w:lang w:val="en-US"/>
        </w:rPr>
        <w:t>novatek</w:t>
      </w:r>
      <w:proofErr w:type="spellEnd"/>
      <w:r w:rsidRPr="00412510">
        <w:rPr>
          <w:color w:val="000000"/>
          <w:sz w:val="24"/>
          <w:szCs w:val="24"/>
        </w:rPr>
        <w:t>.</w:t>
      </w:r>
      <w:proofErr w:type="spellStart"/>
      <w:r w:rsidRPr="00412510">
        <w:rPr>
          <w:color w:val="000000"/>
          <w:sz w:val="24"/>
          <w:szCs w:val="24"/>
          <w:lang w:val="en-US"/>
        </w:rPr>
        <w:t>ru</w:t>
      </w:r>
      <w:proofErr w:type="spellEnd"/>
      <w:r w:rsidRPr="00412510">
        <w:rPr>
          <w:color w:val="000000"/>
          <w:sz w:val="24"/>
          <w:szCs w:val="24"/>
        </w:rPr>
        <w:t>/</w:t>
      </w:r>
      <w:proofErr w:type="spellStart"/>
      <w:r w:rsidRPr="00412510">
        <w:rPr>
          <w:color w:val="000000"/>
          <w:sz w:val="24"/>
          <w:szCs w:val="24"/>
          <w:lang w:val="en-US"/>
        </w:rPr>
        <w:t>ru</w:t>
      </w:r>
      <w:proofErr w:type="spellEnd"/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investors</w:t>
      </w:r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results</w:t>
      </w:r>
      <w:r w:rsidRPr="00412510">
        <w:rPr>
          <w:color w:val="000000"/>
          <w:sz w:val="24"/>
          <w:szCs w:val="24"/>
        </w:rPr>
        <w:t xml:space="preserve">/ </w:t>
      </w:r>
      <w:r w:rsidR="00CE0F86" w:rsidRPr="00412510">
        <w:rPr>
          <w:color w:val="000000"/>
          <w:sz w:val="24"/>
          <w:szCs w:val="24"/>
        </w:rPr>
        <w:t>(</w:t>
      </w:r>
      <w:r w:rsidR="00CE0F86">
        <w:rPr>
          <w:color w:val="000000"/>
          <w:sz w:val="24"/>
          <w:szCs w:val="24"/>
        </w:rPr>
        <w:t>Дата обращения: 20</w:t>
      </w:r>
      <w:r w:rsidR="006F2F3E" w:rsidRPr="00412510">
        <w:rPr>
          <w:color w:val="000000"/>
          <w:sz w:val="24"/>
          <w:szCs w:val="24"/>
        </w:rPr>
        <w:t>.02.</w:t>
      </w:r>
      <w:r w:rsidR="00CE0F86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6</w:t>
      </w:r>
      <w:r w:rsidR="00CE0F86" w:rsidRPr="00412510">
        <w:rPr>
          <w:color w:val="000000"/>
          <w:sz w:val="24"/>
          <w:szCs w:val="24"/>
        </w:rPr>
        <w:t>).</w:t>
      </w:r>
    </w:p>
    <w:p w14:paraId="474B1ED6" w14:textId="77777777" w:rsidR="00490E1F" w:rsidRPr="006F2F3E" w:rsidRDefault="00412510" w:rsidP="00490E1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727"/>
        </w:tabs>
        <w:spacing w:before="231" w:line="252" w:lineRule="auto"/>
        <w:ind w:right="139"/>
        <w:jc w:val="both"/>
        <w:rPr>
          <w:color w:val="000000"/>
        </w:rPr>
      </w:pPr>
      <w:r>
        <w:rPr>
          <w:color w:val="000000"/>
          <w:sz w:val="24"/>
          <w:szCs w:val="24"/>
        </w:rPr>
        <w:t>Официальный сайт ПАО «НОВАТЭК»</w:t>
      </w:r>
      <w:r w:rsidR="00490E1F">
        <w:rPr>
          <w:color w:val="000000"/>
          <w:sz w:val="24"/>
          <w:szCs w:val="24"/>
        </w:rPr>
        <w:t>. "</w:t>
      </w:r>
      <w:r>
        <w:rPr>
          <w:color w:val="000000"/>
          <w:sz w:val="24"/>
          <w:szCs w:val="24"/>
        </w:rPr>
        <w:t>Обзор результатов деятельности за 2024 год</w:t>
      </w:r>
      <w:r w:rsidR="00490E1F">
        <w:rPr>
          <w:color w:val="000000"/>
          <w:sz w:val="24"/>
          <w:szCs w:val="24"/>
        </w:rPr>
        <w:t xml:space="preserve">". </w:t>
      </w:r>
      <w:r w:rsidR="00490E1F" w:rsidRPr="006F2F3E">
        <w:rPr>
          <w:color w:val="000000"/>
          <w:sz w:val="24"/>
          <w:szCs w:val="24"/>
          <w:lang w:val="en-US"/>
        </w:rPr>
        <w:t>URL</w:t>
      </w:r>
      <w:r w:rsidR="00490E1F" w:rsidRPr="00B530BD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r w:rsidRPr="00412510">
        <w:rPr>
          <w:color w:val="000000"/>
          <w:sz w:val="24"/>
          <w:szCs w:val="24"/>
          <w:lang w:val="en-US"/>
        </w:rPr>
        <w:t>https</w:t>
      </w:r>
      <w:r w:rsidRPr="00412510">
        <w:rPr>
          <w:color w:val="000000"/>
          <w:sz w:val="24"/>
          <w:szCs w:val="24"/>
        </w:rPr>
        <w:t>://</w:t>
      </w:r>
      <w:r w:rsidRPr="00412510">
        <w:rPr>
          <w:color w:val="000000"/>
          <w:sz w:val="24"/>
          <w:szCs w:val="24"/>
          <w:lang w:val="en-US"/>
        </w:rPr>
        <w:t>www</w:t>
      </w:r>
      <w:r w:rsidRPr="00412510">
        <w:rPr>
          <w:color w:val="000000"/>
          <w:sz w:val="24"/>
          <w:szCs w:val="24"/>
        </w:rPr>
        <w:t>.</w:t>
      </w:r>
      <w:proofErr w:type="spellStart"/>
      <w:r w:rsidRPr="00412510">
        <w:rPr>
          <w:color w:val="000000"/>
          <w:sz w:val="24"/>
          <w:szCs w:val="24"/>
          <w:lang w:val="en-US"/>
        </w:rPr>
        <w:t>novatek</w:t>
      </w:r>
      <w:proofErr w:type="spellEnd"/>
      <w:r w:rsidRPr="00412510">
        <w:rPr>
          <w:color w:val="000000"/>
          <w:sz w:val="24"/>
          <w:szCs w:val="24"/>
        </w:rPr>
        <w:t>.</w:t>
      </w:r>
      <w:proofErr w:type="spellStart"/>
      <w:r w:rsidRPr="00412510">
        <w:rPr>
          <w:color w:val="000000"/>
          <w:sz w:val="24"/>
          <w:szCs w:val="24"/>
          <w:lang w:val="en-US"/>
        </w:rPr>
        <w:t>ru</w:t>
      </w:r>
      <w:proofErr w:type="spellEnd"/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common</w:t>
      </w:r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upload</w:t>
      </w:r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doc</w:t>
      </w:r>
      <w:r w:rsidRPr="00412510">
        <w:rPr>
          <w:color w:val="000000"/>
          <w:sz w:val="24"/>
          <w:szCs w:val="24"/>
        </w:rPr>
        <w:t>/</w:t>
      </w:r>
      <w:r w:rsidRPr="00412510">
        <w:rPr>
          <w:color w:val="000000"/>
          <w:sz w:val="24"/>
          <w:szCs w:val="24"/>
          <w:lang w:val="en-US"/>
        </w:rPr>
        <w:t>NOVATEK</w:t>
      </w:r>
      <w:r w:rsidRPr="00412510">
        <w:rPr>
          <w:color w:val="000000"/>
          <w:sz w:val="24"/>
          <w:szCs w:val="24"/>
        </w:rPr>
        <w:t>_</w:t>
      </w:r>
      <w:r w:rsidRPr="00412510">
        <w:rPr>
          <w:color w:val="000000"/>
          <w:sz w:val="24"/>
          <w:szCs w:val="24"/>
          <w:lang w:val="en-US"/>
        </w:rPr>
        <w:t>AR</w:t>
      </w:r>
      <w:r w:rsidRPr="00412510">
        <w:rPr>
          <w:color w:val="000000"/>
          <w:sz w:val="24"/>
          <w:szCs w:val="24"/>
        </w:rPr>
        <w:t>24_</w:t>
      </w:r>
      <w:r w:rsidRPr="00412510">
        <w:rPr>
          <w:color w:val="000000"/>
          <w:sz w:val="24"/>
          <w:szCs w:val="24"/>
          <w:lang w:val="en-US"/>
        </w:rPr>
        <w:t>RU</w:t>
      </w:r>
      <w:r w:rsidRPr="00412510">
        <w:rPr>
          <w:color w:val="000000"/>
          <w:sz w:val="24"/>
          <w:szCs w:val="24"/>
        </w:rPr>
        <w:t>.</w:t>
      </w:r>
      <w:r w:rsidRPr="00412510">
        <w:rPr>
          <w:color w:val="000000"/>
          <w:sz w:val="24"/>
          <w:szCs w:val="24"/>
          <w:lang w:val="en-US"/>
        </w:rPr>
        <w:t>pdf</w:t>
      </w:r>
      <w:r w:rsidRPr="00412510">
        <w:rPr>
          <w:color w:val="000000"/>
          <w:sz w:val="24"/>
          <w:szCs w:val="24"/>
        </w:rPr>
        <w:t xml:space="preserve"> </w:t>
      </w:r>
      <w:r w:rsidR="00490E1F" w:rsidRPr="006F2F3E">
        <w:rPr>
          <w:color w:val="000000"/>
          <w:sz w:val="24"/>
          <w:szCs w:val="24"/>
        </w:rPr>
        <w:t>(</w:t>
      </w:r>
      <w:r w:rsidR="00490E1F">
        <w:rPr>
          <w:color w:val="000000"/>
          <w:sz w:val="24"/>
          <w:szCs w:val="24"/>
        </w:rPr>
        <w:t>Дата обращения: 2</w:t>
      </w:r>
      <w:r>
        <w:rPr>
          <w:color w:val="000000"/>
          <w:sz w:val="24"/>
          <w:szCs w:val="24"/>
        </w:rPr>
        <w:t>1</w:t>
      </w:r>
      <w:r w:rsidR="00490E1F" w:rsidRPr="006F2F3E">
        <w:rPr>
          <w:color w:val="000000"/>
          <w:sz w:val="24"/>
          <w:szCs w:val="24"/>
        </w:rPr>
        <w:t>.02.</w:t>
      </w:r>
      <w:r w:rsidR="00490E1F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6</w:t>
      </w:r>
      <w:r w:rsidR="00490E1F" w:rsidRPr="006F2F3E">
        <w:rPr>
          <w:color w:val="000000"/>
          <w:sz w:val="24"/>
          <w:szCs w:val="24"/>
        </w:rPr>
        <w:t>).</w:t>
      </w:r>
    </w:p>
    <w:p w14:paraId="27EAC944" w14:textId="77777777" w:rsidR="00490E1F" w:rsidRPr="00490E1F" w:rsidRDefault="00490E1F" w:rsidP="00490E1F">
      <w:pPr>
        <w:pBdr>
          <w:top w:val="nil"/>
          <w:left w:val="nil"/>
          <w:bottom w:val="nil"/>
          <w:right w:val="nil"/>
          <w:between w:val="nil"/>
        </w:pBdr>
        <w:tabs>
          <w:tab w:val="left" w:pos="725"/>
          <w:tab w:val="left" w:pos="727"/>
        </w:tabs>
        <w:spacing w:before="231" w:line="252" w:lineRule="auto"/>
        <w:ind w:left="727" w:right="139"/>
        <w:jc w:val="both"/>
        <w:rPr>
          <w:color w:val="000000"/>
        </w:rPr>
      </w:pPr>
    </w:p>
    <w:p w14:paraId="75380127" w14:textId="77777777" w:rsidR="00644B5F" w:rsidRPr="00490E1F" w:rsidRDefault="00644B5F">
      <w:pPr>
        <w:pBdr>
          <w:top w:val="nil"/>
          <w:left w:val="nil"/>
          <w:bottom w:val="nil"/>
          <w:right w:val="nil"/>
          <w:between w:val="nil"/>
        </w:pBdr>
        <w:spacing w:line="274" w:lineRule="auto"/>
        <w:ind w:left="727"/>
        <w:jc w:val="both"/>
        <w:rPr>
          <w:color w:val="000000"/>
          <w:sz w:val="24"/>
          <w:szCs w:val="24"/>
        </w:rPr>
      </w:pPr>
    </w:p>
    <w:sectPr w:rsidR="00644B5F" w:rsidRPr="00490E1F">
      <w:headerReference w:type="default" r:id="rId8"/>
      <w:footerReference w:type="default" r:id="rId9"/>
      <w:pgSz w:w="11910" w:h="16840"/>
      <w:pgMar w:top="1040" w:right="425" w:bottom="1040" w:left="1559" w:header="375" w:footer="8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D614" w14:textId="77777777" w:rsidR="00303D19" w:rsidRDefault="00303D19">
      <w:r>
        <w:separator/>
      </w:r>
    </w:p>
  </w:endnote>
  <w:endnote w:type="continuationSeparator" w:id="0">
    <w:p w14:paraId="7F615C57" w14:textId="77777777" w:rsidR="00303D19" w:rsidRDefault="0030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24E2" w14:textId="77777777" w:rsidR="00644B5F" w:rsidRDefault="005B7F5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35B127CF" wp14:editId="6850F894">
              <wp:simplePos x="0" y="0"/>
              <wp:positionH relativeFrom="column">
                <wp:posOffset>6097612</wp:posOffset>
              </wp:positionH>
              <wp:positionV relativeFrom="paragraph">
                <wp:posOffset>0</wp:posOffset>
              </wp:positionV>
              <wp:extent cx="163195" cy="217170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195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633E8C" w14:textId="77777777" w:rsidR="001025E2" w:rsidRDefault="005B7F5F">
                          <w:pPr>
                            <w:spacing w:before="2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6097612</wp:posOffset>
              </wp:positionH>
              <wp:positionV relativeFrom="paragraph">
                <wp:posOffset>0</wp:posOffset>
              </wp:positionV>
              <wp:extent cx="163195" cy="21717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3195" cy="2171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1D0A4" w14:textId="77777777" w:rsidR="00303D19" w:rsidRDefault="00303D19">
      <w:r>
        <w:separator/>
      </w:r>
    </w:p>
  </w:footnote>
  <w:footnote w:type="continuationSeparator" w:id="0">
    <w:p w14:paraId="172723EF" w14:textId="77777777" w:rsidR="00303D19" w:rsidRDefault="00303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7DE6" w14:textId="77777777" w:rsidR="00644B5F" w:rsidRDefault="005B7F5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7EB69312" wp14:editId="3D350297">
              <wp:simplePos x="0" y="0"/>
              <wp:positionH relativeFrom="page">
                <wp:posOffset>1120432</wp:posOffset>
              </wp:positionH>
              <wp:positionV relativeFrom="page">
                <wp:posOffset>225156</wp:posOffset>
              </wp:positionV>
              <wp:extent cx="2234565" cy="21653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4565" cy="216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5D3171" w14:textId="77777777" w:rsidR="001025E2" w:rsidRDefault="005B7F5F">
                          <w:pPr>
                            <w:spacing w:before="2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z w:val="24"/>
                            </w:rPr>
                            <w:t>Конференция</w:t>
                          </w:r>
                          <w:r>
                            <w:rPr>
                              <w:i/>
                              <w:spacing w:val="56"/>
                              <w:w w:val="15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«Ломоносов-</w:t>
                          </w:r>
                          <w:r>
                            <w:rPr>
                              <w:i/>
                              <w:spacing w:val="-2"/>
                              <w:sz w:val="24"/>
                            </w:rPr>
                            <w:t>202</w:t>
                          </w:r>
                          <w:r w:rsidR="00212F3E">
                            <w:rPr>
                              <w:i/>
                              <w:spacing w:val="-2"/>
                              <w:sz w:val="24"/>
                            </w:rPr>
                            <w:t>6</w:t>
                          </w:r>
                          <w:r>
                            <w:rPr>
                              <w:i/>
                              <w:spacing w:val="-2"/>
                              <w:sz w:val="24"/>
                            </w:rPr>
                            <w:t>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88.2pt;margin-top:17.75pt;width:175.95pt;height:17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" filled="f" stroked="f">
              <v:textbox inset="0,0,0,0">
                <w:txbxContent>
                  <w:p w:rsidR="001025E2" w:rsidRDefault="00000000">
                    <w:pPr>
                      <w:spacing w:before="2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Конференция</w:t>
                    </w:r>
                    <w:r>
                      <w:rPr>
                        <w:i/>
                        <w:spacing w:val="56"/>
                        <w:w w:val="150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«Ломоносов-</w:t>
                    </w:r>
                    <w:r>
                      <w:rPr>
                        <w:i/>
                        <w:spacing w:val="-2"/>
                        <w:sz w:val="24"/>
                      </w:rPr>
                      <w:t>202</w:t>
                    </w:r>
                    <w:r w:rsidR="00212F3E">
                      <w:rPr>
                        <w:i/>
                        <w:spacing w:val="-2"/>
                        <w:sz w:val="24"/>
                      </w:rPr>
                      <w:t>6</w:t>
                    </w:r>
                    <w:r>
                      <w:rPr>
                        <w:i/>
                        <w:spacing w:val="-2"/>
                        <w:sz w:val="24"/>
                      </w:rPr>
                      <w:t>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F16C34"/>
    <w:multiLevelType w:val="multilevel"/>
    <w:tmpl w:val="9B9C495A"/>
    <w:lvl w:ilvl="0">
      <w:start w:val="1"/>
      <w:numFmt w:val="decimal"/>
      <w:lvlText w:val="%1)"/>
      <w:lvlJc w:val="left"/>
      <w:pPr>
        <w:ind w:left="727" w:hanging="32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640" w:hanging="326"/>
      </w:pPr>
    </w:lvl>
    <w:lvl w:ilvl="2">
      <w:numFmt w:val="bullet"/>
      <w:lvlText w:val="•"/>
      <w:lvlJc w:val="left"/>
      <w:pPr>
        <w:ind w:left="2560" w:hanging="326"/>
      </w:pPr>
    </w:lvl>
    <w:lvl w:ilvl="3">
      <w:numFmt w:val="bullet"/>
      <w:lvlText w:val="•"/>
      <w:lvlJc w:val="left"/>
      <w:pPr>
        <w:ind w:left="3480" w:hanging="326"/>
      </w:pPr>
    </w:lvl>
    <w:lvl w:ilvl="4">
      <w:numFmt w:val="bullet"/>
      <w:lvlText w:val="•"/>
      <w:lvlJc w:val="left"/>
      <w:pPr>
        <w:ind w:left="4400" w:hanging="326"/>
      </w:pPr>
    </w:lvl>
    <w:lvl w:ilvl="5">
      <w:numFmt w:val="bullet"/>
      <w:lvlText w:val="•"/>
      <w:lvlJc w:val="left"/>
      <w:pPr>
        <w:ind w:left="5320" w:hanging="326"/>
      </w:pPr>
    </w:lvl>
    <w:lvl w:ilvl="6">
      <w:numFmt w:val="bullet"/>
      <w:lvlText w:val="•"/>
      <w:lvlJc w:val="left"/>
      <w:pPr>
        <w:ind w:left="6240" w:hanging="326"/>
      </w:pPr>
    </w:lvl>
    <w:lvl w:ilvl="7">
      <w:numFmt w:val="bullet"/>
      <w:lvlText w:val="•"/>
      <w:lvlJc w:val="left"/>
      <w:pPr>
        <w:ind w:left="7161" w:hanging="326"/>
      </w:pPr>
    </w:lvl>
    <w:lvl w:ilvl="8">
      <w:numFmt w:val="bullet"/>
      <w:lvlText w:val="•"/>
      <w:lvlJc w:val="left"/>
      <w:pPr>
        <w:ind w:left="8081" w:hanging="326"/>
      </w:pPr>
    </w:lvl>
  </w:abstractNum>
  <w:num w:numId="1" w16cid:durableId="178037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B5F"/>
    <w:rsid w:val="001025E2"/>
    <w:rsid w:val="00142A4B"/>
    <w:rsid w:val="00142F2E"/>
    <w:rsid w:val="001715A7"/>
    <w:rsid w:val="001F795D"/>
    <w:rsid w:val="00212F3E"/>
    <w:rsid w:val="00303803"/>
    <w:rsid w:val="00303D19"/>
    <w:rsid w:val="00372BC5"/>
    <w:rsid w:val="00412510"/>
    <w:rsid w:val="00490E1F"/>
    <w:rsid w:val="004B0CC8"/>
    <w:rsid w:val="005B7F5F"/>
    <w:rsid w:val="005E69F2"/>
    <w:rsid w:val="00644B5F"/>
    <w:rsid w:val="006E5A1B"/>
    <w:rsid w:val="006F2F3E"/>
    <w:rsid w:val="008952E2"/>
    <w:rsid w:val="00972E61"/>
    <w:rsid w:val="00975D9C"/>
    <w:rsid w:val="00B530BD"/>
    <w:rsid w:val="00BA6494"/>
    <w:rsid w:val="00BB76FE"/>
    <w:rsid w:val="00BD2F7C"/>
    <w:rsid w:val="00CB0306"/>
    <w:rsid w:val="00CE0F86"/>
    <w:rsid w:val="00E41A36"/>
    <w:rsid w:val="00F5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78714"/>
  <w15:docId w15:val="{A7DCAA01-840B-3244-BCA3-32244F1A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before="215"/>
      <w:ind w:left="20" w:right="21"/>
      <w:jc w:val="center"/>
      <w:outlineLvl w:val="0"/>
    </w:pPr>
    <w:rPr>
      <w:rFonts w:ascii="Georgia" w:eastAsia="Georgia" w:hAnsi="Georgia" w:cs="Georgia"/>
      <w:b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6F2F3E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F2F3E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12F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12F3E"/>
  </w:style>
  <w:style w:type="paragraph" w:styleId="a9">
    <w:name w:val="footer"/>
    <w:basedOn w:val="a"/>
    <w:link w:val="aa"/>
    <w:uiPriority w:val="99"/>
    <w:unhideWhenUsed/>
    <w:rsid w:val="00212F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12F3E"/>
  </w:style>
  <w:style w:type="paragraph" w:styleId="ab">
    <w:name w:val="Revision"/>
    <w:hidden/>
    <w:uiPriority w:val="99"/>
    <w:semiHidden/>
    <w:rsid w:val="00972E61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5E4246-0A45-7F49-A896-7663CC909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Mikhail Brekhuntcov</cp:lastModifiedBy>
  <cp:revision>8</cp:revision>
  <dcterms:created xsi:type="dcterms:W3CDTF">2026-02-25T09:17:00Z</dcterms:created>
  <dcterms:modified xsi:type="dcterms:W3CDTF">2026-02-26T15:38:00Z</dcterms:modified>
</cp:coreProperties>
</file>