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1DC47" w14:textId="77777777" w:rsidR="00654989" w:rsidRDefault="00975FB2">
      <w:pPr>
        <w:shd w:val="clear" w:color="auto" w:fill="FFFFFF"/>
        <w:jc w:val="center"/>
        <w:rPr>
          <w:b/>
          <w:color w:val="000000"/>
        </w:rPr>
      </w:pPr>
      <w:bookmarkStart w:id="0" w:name="OLE_LINK10"/>
      <w:r>
        <w:rPr>
          <w:b/>
          <w:color w:val="000000"/>
        </w:rPr>
        <w:t xml:space="preserve">Integrative Multi‑Omics Analysis Reveals Developmental and Layer‑Specific Shell Matrix Protein Profiles in </w:t>
      </w:r>
      <w:proofErr w:type="spellStart"/>
      <w:r w:rsidRPr="00577DB5">
        <w:rPr>
          <w:b/>
          <w:i/>
          <w:color w:val="000000"/>
        </w:rPr>
        <w:t>Haliotis</w:t>
      </w:r>
      <w:proofErr w:type="spellEnd"/>
      <w:r w:rsidRPr="00577DB5">
        <w:rPr>
          <w:b/>
          <w:i/>
          <w:color w:val="000000"/>
        </w:rPr>
        <w:t xml:space="preserve"> discus </w:t>
      </w:r>
      <w:proofErr w:type="spellStart"/>
      <w:r w:rsidRPr="00577DB5">
        <w:rPr>
          <w:b/>
          <w:i/>
          <w:color w:val="000000"/>
        </w:rPr>
        <w:t>hannai</w:t>
      </w:r>
      <w:proofErr w:type="spellEnd"/>
    </w:p>
    <w:p w14:paraId="36C6F08D" w14:textId="6F0DBA3A" w:rsidR="00654989" w:rsidRDefault="00975FB2">
      <w:pPr>
        <w:shd w:val="clear" w:color="auto" w:fill="FFFFFF"/>
        <w:jc w:val="center"/>
        <w:rPr>
          <w:rFonts w:eastAsia="宋体"/>
          <w:b/>
          <w:i/>
          <w:color w:val="000000"/>
          <w:lang w:val="en-US" w:eastAsia="zh-CN"/>
        </w:rPr>
      </w:pPr>
      <w:r>
        <w:rPr>
          <w:rFonts w:eastAsia="宋体" w:hint="eastAsia"/>
          <w:b/>
          <w:i/>
          <w:color w:val="000000"/>
          <w:lang w:val="en-US" w:eastAsia="zh-CN"/>
        </w:rPr>
        <w:t>Guo Wenxiao</w:t>
      </w:r>
      <w:r w:rsidR="009B2347" w:rsidRPr="009B2347">
        <w:rPr>
          <w:rFonts w:eastAsia="宋体"/>
          <w:b/>
          <w:i/>
          <w:color w:val="000000"/>
          <w:vertAlign w:val="superscript"/>
          <w:lang w:val="en-US" w:eastAsia="zh-CN"/>
        </w:rPr>
        <w:t>1</w:t>
      </w:r>
      <w:r>
        <w:rPr>
          <w:b/>
          <w:i/>
          <w:color w:val="000000"/>
        </w:rPr>
        <w:t>, Sun Peiyao</w:t>
      </w:r>
      <w:r w:rsidR="009B2347" w:rsidRPr="009B2347">
        <w:rPr>
          <w:b/>
          <w:i/>
          <w:color w:val="000000"/>
          <w:vertAlign w:val="superscript"/>
        </w:rPr>
        <w:t>2</w:t>
      </w:r>
      <w:r>
        <w:rPr>
          <w:b/>
          <w:i/>
          <w:color w:val="000000"/>
        </w:rPr>
        <w:t xml:space="preserve">, </w:t>
      </w:r>
      <w:r>
        <w:rPr>
          <w:rFonts w:eastAsia="宋体" w:hint="eastAsia"/>
          <w:b/>
          <w:i/>
          <w:color w:val="000000"/>
          <w:lang w:val="en-US" w:eastAsia="zh-CN"/>
        </w:rPr>
        <w:t xml:space="preserve">Zhao </w:t>
      </w:r>
      <w:proofErr w:type="gramStart"/>
      <w:r>
        <w:rPr>
          <w:rFonts w:eastAsia="宋体" w:hint="eastAsia"/>
          <w:b/>
          <w:i/>
          <w:color w:val="000000"/>
          <w:lang w:val="en-US" w:eastAsia="zh-CN"/>
        </w:rPr>
        <w:t>Ran</w:t>
      </w:r>
      <w:r w:rsidR="009B2347" w:rsidRPr="009B2347">
        <w:rPr>
          <w:rFonts w:eastAsia="宋体"/>
          <w:b/>
          <w:i/>
          <w:color w:val="000000"/>
          <w:lang w:val="en-US" w:eastAsia="zh-CN"/>
        </w:rPr>
        <w:t>(</w:t>
      </w:r>
      <w:proofErr w:type="gramEnd"/>
      <w:r w:rsidR="009B2347" w:rsidRPr="009B2347">
        <w:rPr>
          <w:rFonts w:eastAsia="宋体"/>
          <w:b/>
          <w:i/>
          <w:color w:val="000000"/>
          <w:lang w:val="en-US" w:eastAsia="zh-CN"/>
        </w:rPr>
        <w:t>Supervisor)</w:t>
      </w:r>
    </w:p>
    <w:p w14:paraId="31813C9E" w14:textId="7B51F172" w:rsidR="00654989" w:rsidRDefault="009B2347">
      <w:pPr>
        <w:shd w:val="clear" w:color="auto" w:fill="FFFFFF"/>
        <w:jc w:val="center"/>
        <w:rPr>
          <w:rFonts w:eastAsia="宋体"/>
          <w:i/>
          <w:color w:val="000000"/>
          <w:lang w:val="en-US" w:eastAsia="zh-CN"/>
        </w:rPr>
      </w:pPr>
      <w:r>
        <w:rPr>
          <w:rFonts w:eastAsia="宋体"/>
          <w:i/>
          <w:color w:val="000000"/>
          <w:lang w:val="en-US" w:eastAsia="zh-CN"/>
        </w:rPr>
        <w:t>1.</w:t>
      </w:r>
      <w:r w:rsidR="00975FB2">
        <w:rPr>
          <w:rFonts w:eastAsia="宋体"/>
          <w:i/>
          <w:color w:val="000000"/>
          <w:lang w:val="en-US" w:eastAsia="zh-CN"/>
        </w:rPr>
        <w:t>PhD</w:t>
      </w:r>
      <w:r w:rsidR="00975FB2">
        <w:rPr>
          <w:rFonts w:eastAsia="宋体" w:hint="eastAsia"/>
          <w:i/>
          <w:color w:val="000000"/>
          <w:lang w:val="en-US" w:eastAsia="zh-CN"/>
        </w:rPr>
        <w:t xml:space="preserve"> </w:t>
      </w:r>
      <w:r w:rsidR="00975FB2">
        <w:rPr>
          <w:i/>
          <w:color w:val="000000"/>
        </w:rPr>
        <w:t xml:space="preserve">Student, </w:t>
      </w:r>
      <w:r w:rsidR="00975FB2">
        <w:rPr>
          <w:rFonts w:eastAsia="宋体"/>
          <w:i/>
          <w:color w:val="000000"/>
          <w:lang w:val="en-US" w:eastAsia="zh-CN"/>
        </w:rPr>
        <w:t>3</w:t>
      </w:r>
      <w:proofErr w:type="spellStart"/>
      <w:r w:rsidR="00975FB2">
        <w:rPr>
          <w:i/>
          <w:color w:val="000000"/>
        </w:rPr>
        <w:t>th</w:t>
      </w:r>
      <w:proofErr w:type="spellEnd"/>
      <w:r w:rsidR="00975FB2">
        <w:rPr>
          <w:i/>
          <w:color w:val="000000"/>
        </w:rPr>
        <w:t xml:space="preserve"> year of the</w:t>
      </w:r>
      <w:r w:rsidR="00975FB2">
        <w:rPr>
          <w:rFonts w:eastAsia="宋体" w:hint="eastAsia"/>
          <w:i/>
          <w:color w:val="000000"/>
          <w:lang w:val="en-US" w:eastAsia="zh-CN"/>
        </w:rPr>
        <w:t xml:space="preserve"> Nano biotechnology</w:t>
      </w:r>
    </w:p>
    <w:p w14:paraId="49427C57" w14:textId="6B74E51E" w:rsidR="009B2347" w:rsidRDefault="009B2347" w:rsidP="009B2347">
      <w:pPr>
        <w:shd w:val="clear" w:color="auto" w:fill="FFFFFF"/>
        <w:jc w:val="center"/>
        <w:rPr>
          <w:rFonts w:eastAsia="宋体"/>
          <w:i/>
          <w:color w:val="000000"/>
          <w:lang w:val="en-US" w:eastAsia="zh-CN"/>
        </w:rPr>
      </w:pPr>
      <w:r>
        <w:rPr>
          <w:rFonts w:eastAsia="宋体"/>
          <w:i/>
          <w:color w:val="000000"/>
          <w:lang w:val="en-US" w:eastAsia="zh-CN"/>
        </w:rPr>
        <w:t>2.</w:t>
      </w:r>
      <w:r w:rsidR="00975FB2">
        <w:rPr>
          <w:rFonts w:eastAsia="宋体" w:hint="eastAsia"/>
          <w:i/>
          <w:color w:val="000000"/>
          <w:lang w:val="en-US" w:eastAsia="zh-CN"/>
        </w:rPr>
        <w:t xml:space="preserve">Master </w:t>
      </w:r>
      <w:r w:rsidR="00975FB2">
        <w:rPr>
          <w:i/>
          <w:color w:val="000000"/>
        </w:rPr>
        <w:t xml:space="preserve">Student, </w:t>
      </w:r>
      <w:r w:rsidR="00975FB2">
        <w:rPr>
          <w:rFonts w:eastAsia="宋体"/>
          <w:i/>
          <w:color w:val="000000"/>
          <w:lang w:val="en-US" w:eastAsia="zh-CN"/>
        </w:rPr>
        <w:t>2</w:t>
      </w:r>
      <w:proofErr w:type="spellStart"/>
      <w:r w:rsidR="00975FB2">
        <w:rPr>
          <w:i/>
          <w:color w:val="000000"/>
        </w:rPr>
        <w:t>th</w:t>
      </w:r>
      <w:proofErr w:type="spellEnd"/>
      <w:r w:rsidR="00975FB2">
        <w:rPr>
          <w:i/>
          <w:color w:val="000000"/>
        </w:rPr>
        <w:t xml:space="preserve"> year of the</w:t>
      </w:r>
      <w:r w:rsidR="00975FB2">
        <w:rPr>
          <w:rFonts w:eastAsia="宋体" w:hint="eastAsia"/>
          <w:i/>
          <w:color w:val="000000"/>
          <w:lang w:val="en-US" w:eastAsia="zh-CN"/>
        </w:rPr>
        <w:t xml:space="preserve"> Marine biodiversity and biological resources</w:t>
      </w:r>
    </w:p>
    <w:p w14:paraId="1908DFC0" w14:textId="77777777" w:rsidR="00654989" w:rsidRDefault="00975FB2">
      <w:pPr>
        <w:shd w:val="clear" w:color="auto" w:fill="FFFFFF"/>
        <w:jc w:val="center"/>
        <w:rPr>
          <w:rFonts w:eastAsia="宋体"/>
          <w:i/>
          <w:color w:val="000000"/>
          <w:lang w:val="en-US" w:eastAsia="zh-CN"/>
        </w:rPr>
      </w:pPr>
      <w:r>
        <w:rPr>
          <w:rFonts w:eastAsia="宋体" w:hint="eastAsia"/>
          <w:i/>
          <w:color w:val="000000"/>
          <w:lang w:val="en-US" w:eastAsia="zh-CN"/>
        </w:rPr>
        <w:t>Shenzhen MSU-BIT University</w:t>
      </w:r>
    </w:p>
    <w:p w14:paraId="7D9AC336" w14:textId="04BB4A88" w:rsidR="00654989" w:rsidRPr="009B2347" w:rsidRDefault="00975FB2" w:rsidP="009B2347">
      <w:pPr>
        <w:shd w:val="clear" w:color="auto" w:fill="FFFFFF"/>
        <w:jc w:val="center"/>
        <w:rPr>
          <w:rFonts w:eastAsia="宋体"/>
          <w:i/>
          <w:color w:val="000000"/>
          <w:lang w:val="en-US" w:eastAsia="zh-CN"/>
        </w:rPr>
      </w:pPr>
      <w:proofErr w:type="gramStart"/>
      <w:r>
        <w:rPr>
          <w:i/>
          <w:color w:val="000000"/>
        </w:rPr>
        <w:t>E-mail:</w:t>
      </w:r>
      <w:r>
        <w:rPr>
          <w:rFonts w:eastAsia="宋体"/>
          <w:i/>
          <w:color w:val="000000"/>
          <w:lang w:val="en-US" w:eastAsia="zh-CN"/>
        </w:rPr>
        <w:t>3</w:t>
      </w:r>
      <w:r>
        <w:rPr>
          <w:rFonts w:eastAsia="宋体" w:hint="eastAsia"/>
          <w:i/>
          <w:color w:val="000000"/>
          <w:lang w:val="en-US" w:eastAsia="zh-CN"/>
        </w:rPr>
        <w:t>1202</w:t>
      </w:r>
      <w:r>
        <w:rPr>
          <w:rFonts w:eastAsia="宋体"/>
          <w:i/>
          <w:color w:val="000000"/>
          <w:lang w:val="en-US" w:eastAsia="zh-CN"/>
        </w:rPr>
        <w:t>3</w:t>
      </w:r>
      <w:r>
        <w:rPr>
          <w:rFonts w:eastAsia="宋体" w:hint="eastAsia"/>
          <w:i/>
          <w:color w:val="000000"/>
          <w:lang w:val="en-US" w:eastAsia="zh-CN"/>
        </w:rPr>
        <w:t>00</w:t>
      </w:r>
      <w:r>
        <w:rPr>
          <w:rFonts w:eastAsia="宋体"/>
          <w:i/>
          <w:color w:val="000000"/>
          <w:lang w:val="en-US" w:eastAsia="zh-CN"/>
        </w:rPr>
        <w:t>16</w:t>
      </w:r>
      <w:r>
        <w:rPr>
          <w:rFonts w:eastAsia="宋体" w:hint="eastAsia"/>
          <w:i/>
          <w:color w:val="000000"/>
          <w:lang w:val="en-US" w:eastAsia="zh-CN"/>
        </w:rPr>
        <w:t>@smbu.edu.cn</w:t>
      </w:r>
      <w:proofErr w:type="gramEnd"/>
    </w:p>
    <w:p w14:paraId="5AFE04E0" w14:textId="7E8698A6" w:rsidR="00654989" w:rsidRDefault="00975FB2" w:rsidP="009B2347">
      <w:pPr>
        <w:ind w:firstLine="397"/>
        <w:jc w:val="both"/>
        <w:rPr>
          <w:lang w:val="ru-RU"/>
        </w:rPr>
      </w:pPr>
      <w:bookmarkStart w:id="1" w:name="OLE_LINK3"/>
      <w:r>
        <w:rPr>
          <w:lang w:val="ru-RU"/>
        </w:rPr>
        <w:t xml:space="preserve">The mollusc shell, composed of inorganic mineral (calcium carbonate) and organic matrix (primarily shell matrix proteins, SMPs), </w:t>
      </w:r>
      <w:bookmarkStart w:id="2" w:name="OLE_LINK4"/>
      <w:r>
        <w:rPr>
          <w:lang w:val="ru-RU"/>
        </w:rPr>
        <w:t xml:space="preserve">exhibits a hierarchical structure (e.g., prismatic and nacreous layers) that serves as a classic model in biomineralization research. </w:t>
      </w:r>
      <w:bookmarkEnd w:id="2"/>
      <w:r>
        <w:rPr>
          <w:lang w:val="ru-RU"/>
        </w:rPr>
        <w:t xml:space="preserve">SMPs provide an organic framework, regulate crystal nucleation and growth, and determine crystal polymorphism and orientation, acting as the molecular bridge linking genes to shell architecture [1,2]. Previous studies have reported layer-specific differences in the shell proteome of abalone species, such as the distinct SMP compositions between the prismatic and nacreous layers of </w:t>
      </w:r>
      <w:r w:rsidRPr="009B2347">
        <w:rPr>
          <w:i/>
          <w:lang w:val="ru-RU"/>
        </w:rPr>
        <w:t>H. laevigata</w:t>
      </w:r>
      <w:r>
        <w:rPr>
          <w:lang w:val="ru-RU"/>
        </w:rPr>
        <w:t xml:space="preserve"> [3], as well as proteomic changes during larval development in </w:t>
      </w:r>
      <w:r w:rsidRPr="009B2347">
        <w:rPr>
          <w:i/>
          <w:lang w:val="ru-RU"/>
        </w:rPr>
        <w:t>H. diversicolor</w:t>
      </w:r>
      <w:r>
        <w:rPr>
          <w:lang w:val="ru-RU"/>
        </w:rPr>
        <w:t xml:space="preserve"> [4]. However, a direct and systematic comparison of the shell proteome between adult and larval stages within the same species is still lacking</w:t>
      </w:r>
      <w:r>
        <w:rPr>
          <w:rFonts w:eastAsia="宋体"/>
          <w:lang w:val="ru-RU" w:eastAsia="zh-CN"/>
        </w:rPr>
        <w:t>.</w:t>
      </w:r>
      <w:r>
        <w:rPr>
          <w:lang w:val="ru-RU"/>
        </w:rPr>
        <w:t xml:space="preserve"> The Pacific abalone Haliotis discus hannai is an economically important mariculture species in China, yet a comprehensive shell protein database for this species is unavailable. Consequently, the molecular mechanisms governing temporal regulation of shell formation remain unclear.</w:t>
      </w:r>
    </w:p>
    <w:p w14:paraId="729A7DA2" w14:textId="0C9B06AD" w:rsidR="00654989" w:rsidRDefault="00975FB2" w:rsidP="009B2347">
      <w:pPr>
        <w:ind w:firstLine="397"/>
        <w:jc w:val="both"/>
        <w:rPr>
          <w:lang w:val="ru-RU"/>
        </w:rPr>
      </w:pPr>
      <w:r>
        <w:rPr>
          <w:lang w:val="ru-RU"/>
        </w:rPr>
        <w:t xml:space="preserve">To address these research gaps, this study aims to systematically characterize the mineralization-related molecular features across four developmental stages (morula, trochophore, veliger, and adult) of </w:t>
      </w:r>
      <w:r w:rsidRPr="009B2347">
        <w:rPr>
          <w:i/>
          <w:lang w:val="ru-RU"/>
        </w:rPr>
        <w:t>H. discus hannai</w:t>
      </w:r>
      <w:r>
        <w:rPr>
          <w:lang w:val="ru-RU"/>
        </w:rPr>
        <w:t>, and to conduct the first comparative</w:t>
      </w:r>
      <w:bookmarkStart w:id="3" w:name="_GoBack"/>
      <w:bookmarkEnd w:id="3"/>
      <w:r>
        <w:rPr>
          <w:lang w:val="ru-RU"/>
        </w:rPr>
        <w:t xml:space="preserve"> analysis of SMP composition between adult and larval shells, as well as between the prismatic and nacreous layers of the adult shell. The experimental design includes: (i) collecting larval specimens (morula at 6 hpf, trochophore at 12 hpf, veliger at 24 hpf) from a mariculture farm and  mantle of adult mantle from the market for transcriptome sequencing; (ii) sequentially extracting acid-soluble and acid-insoluble matrices from veliger larval shells and adult shells (with physical separation of prismatic and nacreous layers), followed by protein quantification and LC-MS/MS mass spectrometry identification; and (iii) integrating transcriptomic and proteomic data through temporal differential gene expression analysis, functional enrichment analysis, conserved domain prediction, and cross-species phylogenetic analysis. This study will provide the first transcriptomic dataset for the four developmental stages of </w:t>
      </w:r>
      <w:r w:rsidRPr="009B2347">
        <w:rPr>
          <w:i/>
          <w:lang w:val="ru-RU"/>
        </w:rPr>
        <w:t>H. discus hannai</w:t>
      </w:r>
      <w:r>
        <w:rPr>
          <w:lang w:val="ru-RU"/>
        </w:rPr>
        <w:t>, establish a complete proteomic database for both larval and adult shells, and reveal developmental stage-specific and shell layer-specific mineralization mechanisms.</w:t>
      </w:r>
    </w:p>
    <w:p w14:paraId="479C94C5" w14:textId="0A3D32D7" w:rsidR="00654989" w:rsidRPr="009B2347" w:rsidRDefault="00975FB2" w:rsidP="009B2347">
      <w:pPr>
        <w:ind w:firstLine="397"/>
        <w:jc w:val="both"/>
        <w:rPr>
          <w:lang w:val="ru-RU"/>
        </w:rPr>
      </w:pPr>
      <w:r>
        <w:rPr>
          <w:lang w:val="ru-RU"/>
        </w:rPr>
        <w:t>This research is expected to provide key data for understanding the molecular regulatory mechanisms of mollusc shell development, uncover the temporal evolutionary patterns of biomineralization, and offer candidate functional proteins for biomimetic material design and stress‑resistant breeding in aquaculture.</w:t>
      </w:r>
      <w:bookmarkEnd w:id="1"/>
    </w:p>
    <w:p w14:paraId="2EBEA225" w14:textId="77777777" w:rsidR="00654989" w:rsidRDefault="00975FB2">
      <w:pPr>
        <w:jc w:val="center"/>
        <w:rPr>
          <w:rFonts w:eastAsiaTheme="minorEastAsia"/>
          <w:b/>
          <w:lang w:val="ru-RU" w:eastAsia="zh-CN"/>
        </w:rPr>
      </w:pPr>
      <w:r>
        <w:rPr>
          <w:rFonts w:eastAsiaTheme="minorEastAsia"/>
          <w:b/>
          <w:lang w:val="ru-RU" w:eastAsia="zh-CN"/>
        </w:rPr>
        <w:t>References</w:t>
      </w:r>
    </w:p>
    <w:p w14:paraId="1D83D48B" w14:textId="41130D65" w:rsidR="00DE64D7" w:rsidRPr="00DE64D7" w:rsidRDefault="00975FB2">
      <w:pPr>
        <w:rPr>
          <w:color w:val="212121"/>
          <w:sz w:val="21"/>
          <w:szCs w:val="21"/>
          <w:shd w:val="clear" w:color="auto" w:fill="FFFFFF"/>
          <w:lang w:val="ru-RU"/>
        </w:rPr>
      </w:pPr>
      <w:r w:rsidRPr="00DE64D7">
        <w:rPr>
          <w:color w:val="0F1115"/>
          <w:sz w:val="21"/>
          <w:szCs w:val="21"/>
          <w:shd w:val="clear" w:color="auto" w:fill="FFFFFF"/>
        </w:rPr>
        <w:t>[1]</w:t>
      </w:r>
      <w:r w:rsidR="00DE64D7" w:rsidRPr="00DE64D7">
        <w:rPr>
          <w:sz w:val="21"/>
          <w:szCs w:val="21"/>
        </w:rPr>
        <w:t xml:space="preserve"> </w:t>
      </w:r>
      <w:proofErr w:type="spellStart"/>
      <w:r w:rsidR="00DE64D7" w:rsidRPr="00DE64D7">
        <w:rPr>
          <w:color w:val="0F1115"/>
          <w:sz w:val="21"/>
          <w:szCs w:val="21"/>
          <w:shd w:val="clear" w:color="auto" w:fill="FFFFFF"/>
        </w:rPr>
        <w:t>Lowenstam</w:t>
      </w:r>
      <w:proofErr w:type="spellEnd"/>
      <w:r w:rsidR="00DE64D7" w:rsidRPr="00DE64D7">
        <w:rPr>
          <w:color w:val="0F1115"/>
          <w:sz w:val="21"/>
          <w:szCs w:val="21"/>
          <w:shd w:val="clear" w:color="auto" w:fill="FFFFFF"/>
        </w:rPr>
        <w:t>, H. A., and Weiner, S. (1989), On biomineralization, New York: Oxford University Press</w:t>
      </w:r>
      <w:r w:rsidRPr="00DE64D7">
        <w:rPr>
          <w:color w:val="0F1115"/>
          <w:sz w:val="21"/>
          <w:szCs w:val="21"/>
        </w:rPr>
        <w:br/>
      </w:r>
      <w:r w:rsidRPr="00DE64D7">
        <w:rPr>
          <w:color w:val="0F1115"/>
          <w:sz w:val="21"/>
          <w:szCs w:val="21"/>
          <w:shd w:val="clear" w:color="auto" w:fill="FFFFFF"/>
        </w:rPr>
        <w:t xml:space="preserve">[2] </w:t>
      </w:r>
      <w:r w:rsidRPr="00DE64D7">
        <w:rPr>
          <w:color w:val="212121"/>
          <w:sz w:val="21"/>
          <w:szCs w:val="21"/>
          <w:shd w:val="clear" w:color="auto" w:fill="FFFFFF"/>
        </w:rPr>
        <w:t xml:space="preserve">Rivera-Pérez C, Hernández-Saavedra NY. Review: Post-translational modifications of marine shell matrix proteins. Comp </w:t>
      </w:r>
      <w:proofErr w:type="spellStart"/>
      <w:r w:rsidRPr="00DE64D7">
        <w:rPr>
          <w:color w:val="212121"/>
          <w:sz w:val="21"/>
          <w:szCs w:val="21"/>
          <w:shd w:val="clear" w:color="auto" w:fill="FFFFFF"/>
        </w:rPr>
        <w:t>Biochem</w:t>
      </w:r>
      <w:proofErr w:type="spellEnd"/>
      <w:r w:rsidRPr="00DE64D7">
        <w:rPr>
          <w:color w:val="212121"/>
          <w:sz w:val="21"/>
          <w:szCs w:val="21"/>
          <w:shd w:val="clear" w:color="auto" w:fill="FFFFFF"/>
        </w:rPr>
        <w:t xml:space="preserve"> </w:t>
      </w:r>
      <w:proofErr w:type="spellStart"/>
      <w:r w:rsidRPr="00DE64D7">
        <w:rPr>
          <w:color w:val="212121"/>
          <w:sz w:val="21"/>
          <w:szCs w:val="21"/>
          <w:shd w:val="clear" w:color="auto" w:fill="FFFFFF"/>
        </w:rPr>
        <w:t>Physiol</w:t>
      </w:r>
      <w:proofErr w:type="spellEnd"/>
      <w:r w:rsidRPr="00DE64D7">
        <w:rPr>
          <w:color w:val="212121"/>
          <w:sz w:val="21"/>
          <w:szCs w:val="21"/>
          <w:shd w:val="clear" w:color="auto" w:fill="FFFFFF"/>
        </w:rPr>
        <w:t xml:space="preserve"> B </w:t>
      </w:r>
      <w:proofErr w:type="spellStart"/>
      <w:r w:rsidRPr="00DE64D7">
        <w:rPr>
          <w:color w:val="212121"/>
          <w:sz w:val="21"/>
          <w:szCs w:val="21"/>
          <w:shd w:val="clear" w:color="auto" w:fill="FFFFFF"/>
        </w:rPr>
        <w:t>Biochem</w:t>
      </w:r>
      <w:proofErr w:type="spellEnd"/>
      <w:r w:rsidRPr="00DE64D7">
        <w:rPr>
          <w:color w:val="212121"/>
          <w:sz w:val="21"/>
          <w:szCs w:val="21"/>
          <w:shd w:val="clear" w:color="auto" w:fill="FFFFFF"/>
        </w:rPr>
        <w:t xml:space="preserve"> Mol Biol. 2021 Oct-</w:t>
      </w:r>
      <w:proofErr w:type="gramStart"/>
      <w:r w:rsidRPr="00DE64D7">
        <w:rPr>
          <w:color w:val="212121"/>
          <w:sz w:val="21"/>
          <w:szCs w:val="21"/>
          <w:shd w:val="clear" w:color="auto" w:fill="FFFFFF"/>
        </w:rPr>
        <w:t>Dec;256:110641</w:t>
      </w:r>
      <w:proofErr w:type="gramEnd"/>
      <w:r w:rsidRPr="00DE64D7">
        <w:rPr>
          <w:color w:val="212121"/>
          <w:sz w:val="21"/>
          <w:szCs w:val="21"/>
          <w:shd w:val="clear" w:color="auto" w:fill="FFFFFF"/>
        </w:rPr>
        <w:t xml:space="preserve">. </w:t>
      </w:r>
      <w:proofErr w:type="spellStart"/>
      <w:r w:rsidRPr="00DE64D7">
        <w:rPr>
          <w:color w:val="212121"/>
          <w:sz w:val="21"/>
          <w:szCs w:val="21"/>
          <w:shd w:val="clear" w:color="auto" w:fill="FFFFFF"/>
        </w:rPr>
        <w:t>doi</w:t>
      </w:r>
      <w:proofErr w:type="spellEnd"/>
      <w:r w:rsidRPr="00DE64D7">
        <w:rPr>
          <w:color w:val="212121"/>
          <w:sz w:val="21"/>
          <w:szCs w:val="21"/>
          <w:shd w:val="clear" w:color="auto" w:fill="FFFFFF"/>
        </w:rPr>
        <w:t xml:space="preserve">: 10.1016/j.cbpb.2021.110641. </w:t>
      </w:r>
      <w:proofErr w:type="spellStart"/>
      <w:r w:rsidRPr="00DE64D7">
        <w:rPr>
          <w:color w:val="212121"/>
          <w:sz w:val="21"/>
          <w:szCs w:val="21"/>
          <w:shd w:val="clear" w:color="auto" w:fill="FFFFFF"/>
        </w:rPr>
        <w:t>Epub</w:t>
      </w:r>
      <w:proofErr w:type="spellEnd"/>
      <w:r w:rsidRPr="00DE64D7">
        <w:rPr>
          <w:color w:val="212121"/>
          <w:sz w:val="21"/>
          <w:szCs w:val="21"/>
          <w:shd w:val="clear" w:color="auto" w:fill="FFFFFF"/>
        </w:rPr>
        <w:t xml:space="preserve"> 2021 Jun 25. PMID: 34182126.</w:t>
      </w:r>
      <w:r w:rsidRPr="00DE64D7">
        <w:rPr>
          <w:color w:val="0F1115"/>
          <w:sz w:val="21"/>
          <w:szCs w:val="21"/>
        </w:rPr>
        <w:br/>
      </w:r>
      <w:r w:rsidRPr="00DE64D7">
        <w:rPr>
          <w:color w:val="0F1115"/>
          <w:sz w:val="21"/>
          <w:szCs w:val="21"/>
          <w:shd w:val="clear" w:color="auto" w:fill="FFFFFF"/>
        </w:rPr>
        <w:t xml:space="preserve">[3] </w:t>
      </w:r>
      <w:r w:rsidRPr="00DE64D7">
        <w:rPr>
          <w:color w:val="212121"/>
          <w:sz w:val="21"/>
          <w:szCs w:val="21"/>
          <w:shd w:val="clear" w:color="auto" w:fill="FFFFFF"/>
        </w:rPr>
        <w:t xml:space="preserve">Mann K, </w:t>
      </w:r>
      <w:proofErr w:type="spellStart"/>
      <w:r w:rsidRPr="00DE64D7">
        <w:rPr>
          <w:color w:val="212121"/>
          <w:sz w:val="21"/>
          <w:szCs w:val="21"/>
          <w:shd w:val="clear" w:color="auto" w:fill="FFFFFF"/>
        </w:rPr>
        <w:t>Cerveau</w:t>
      </w:r>
      <w:proofErr w:type="spellEnd"/>
      <w:r w:rsidRPr="00DE64D7">
        <w:rPr>
          <w:color w:val="212121"/>
          <w:sz w:val="21"/>
          <w:szCs w:val="21"/>
          <w:shd w:val="clear" w:color="auto" w:fill="FFFFFF"/>
        </w:rPr>
        <w:t xml:space="preserve"> N, </w:t>
      </w:r>
      <w:proofErr w:type="spellStart"/>
      <w:r w:rsidRPr="00DE64D7">
        <w:rPr>
          <w:color w:val="212121"/>
          <w:sz w:val="21"/>
          <w:szCs w:val="21"/>
          <w:shd w:val="clear" w:color="auto" w:fill="FFFFFF"/>
        </w:rPr>
        <w:t>Gummich</w:t>
      </w:r>
      <w:proofErr w:type="spellEnd"/>
      <w:r w:rsidRPr="00DE64D7">
        <w:rPr>
          <w:color w:val="212121"/>
          <w:sz w:val="21"/>
          <w:szCs w:val="21"/>
          <w:shd w:val="clear" w:color="auto" w:fill="FFFFFF"/>
        </w:rPr>
        <w:t xml:space="preserve"> M, Fritz M, Mann M, Jackson DJ. In-depth proteomic analyses of </w:t>
      </w:r>
      <w:proofErr w:type="spellStart"/>
      <w:r w:rsidRPr="00DE64D7">
        <w:rPr>
          <w:i/>
          <w:iCs/>
          <w:color w:val="212121"/>
          <w:sz w:val="21"/>
          <w:szCs w:val="21"/>
          <w:shd w:val="clear" w:color="auto" w:fill="FFFFFF"/>
        </w:rPr>
        <w:t>Haliotis</w:t>
      </w:r>
      <w:proofErr w:type="spellEnd"/>
      <w:r w:rsidRPr="00DE64D7">
        <w:rPr>
          <w:i/>
          <w:iCs/>
          <w:color w:val="212121"/>
          <w:sz w:val="21"/>
          <w:szCs w:val="21"/>
          <w:shd w:val="clear" w:color="auto" w:fill="FFFFFF"/>
        </w:rPr>
        <w:t xml:space="preserve"> laevigata</w:t>
      </w:r>
      <w:r w:rsidRPr="00DE64D7">
        <w:rPr>
          <w:color w:val="212121"/>
          <w:sz w:val="21"/>
          <w:szCs w:val="21"/>
          <w:shd w:val="clear" w:color="auto" w:fill="FFFFFF"/>
        </w:rPr>
        <w:t> (</w:t>
      </w:r>
      <w:proofErr w:type="spellStart"/>
      <w:r w:rsidRPr="00DE64D7">
        <w:rPr>
          <w:color w:val="212121"/>
          <w:sz w:val="21"/>
          <w:szCs w:val="21"/>
          <w:shd w:val="clear" w:color="auto" w:fill="FFFFFF"/>
        </w:rPr>
        <w:t>greenlip</w:t>
      </w:r>
      <w:proofErr w:type="spellEnd"/>
      <w:r w:rsidRPr="00DE64D7">
        <w:rPr>
          <w:color w:val="212121"/>
          <w:sz w:val="21"/>
          <w:szCs w:val="21"/>
          <w:shd w:val="clear" w:color="auto" w:fill="FFFFFF"/>
        </w:rPr>
        <w:t xml:space="preserve"> abalone) nacre and prismatic organic shell matrix. Proteome Sci. 2018 Jun </w:t>
      </w:r>
      <w:proofErr w:type="gramStart"/>
      <w:r w:rsidRPr="00DE64D7">
        <w:rPr>
          <w:color w:val="212121"/>
          <w:sz w:val="21"/>
          <w:szCs w:val="21"/>
          <w:shd w:val="clear" w:color="auto" w:fill="FFFFFF"/>
        </w:rPr>
        <w:t>15;16:11</w:t>
      </w:r>
      <w:proofErr w:type="gramEnd"/>
      <w:r w:rsidRPr="00DE64D7">
        <w:rPr>
          <w:color w:val="212121"/>
          <w:sz w:val="21"/>
          <w:szCs w:val="21"/>
          <w:shd w:val="clear" w:color="auto" w:fill="FFFFFF"/>
        </w:rPr>
        <w:t xml:space="preserve">. </w:t>
      </w:r>
      <w:proofErr w:type="spellStart"/>
      <w:r w:rsidRPr="00DE64D7">
        <w:rPr>
          <w:color w:val="212121"/>
          <w:sz w:val="21"/>
          <w:szCs w:val="21"/>
          <w:shd w:val="clear" w:color="auto" w:fill="FFFFFF"/>
        </w:rPr>
        <w:t>doi</w:t>
      </w:r>
      <w:proofErr w:type="spellEnd"/>
      <w:r w:rsidRPr="00DE64D7">
        <w:rPr>
          <w:color w:val="212121"/>
          <w:sz w:val="21"/>
          <w:szCs w:val="21"/>
          <w:shd w:val="clear" w:color="auto" w:fill="FFFFFF"/>
        </w:rPr>
        <w:t>: 10.1186/s12953-018-0139-3. PMID: 29983641; PMCID: PMC6003135.</w:t>
      </w:r>
      <w:r w:rsidRPr="00DE64D7">
        <w:rPr>
          <w:color w:val="0F1115"/>
          <w:sz w:val="21"/>
          <w:szCs w:val="21"/>
        </w:rPr>
        <w:br/>
      </w:r>
      <w:r w:rsidRPr="00DE64D7">
        <w:rPr>
          <w:color w:val="0F1115"/>
          <w:sz w:val="21"/>
          <w:szCs w:val="21"/>
          <w:shd w:val="clear" w:color="auto" w:fill="FFFFFF"/>
        </w:rPr>
        <w:t xml:space="preserve">[4] </w:t>
      </w:r>
      <w:r w:rsidRPr="00DE64D7">
        <w:rPr>
          <w:color w:val="212121"/>
          <w:sz w:val="21"/>
          <w:szCs w:val="21"/>
          <w:shd w:val="clear" w:color="auto" w:fill="FFFFFF"/>
        </w:rPr>
        <w:t xml:space="preserve">Di G, Kong X, Miao X, Zhang Y, Huang M, Gu Y, You W, Zhang J, </w:t>
      </w:r>
      <w:proofErr w:type="spellStart"/>
      <w:r w:rsidRPr="00DE64D7">
        <w:rPr>
          <w:color w:val="212121"/>
          <w:sz w:val="21"/>
          <w:szCs w:val="21"/>
          <w:shd w:val="clear" w:color="auto" w:fill="FFFFFF"/>
        </w:rPr>
        <w:t>Ke</w:t>
      </w:r>
      <w:proofErr w:type="spellEnd"/>
      <w:r w:rsidRPr="00DE64D7">
        <w:rPr>
          <w:color w:val="212121"/>
          <w:sz w:val="21"/>
          <w:szCs w:val="21"/>
          <w:shd w:val="clear" w:color="auto" w:fill="FFFFFF"/>
        </w:rPr>
        <w:t xml:space="preserve"> C. Proteomic analysis of trochophore and veliger larvae development in the small abalone </w:t>
      </w:r>
      <w:proofErr w:type="spellStart"/>
      <w:r w:rsidRPr="00DE64D7">
        <w:rPr>
          <w:i/>
          <w:color w:val="212121"/>
          <w:sz w:val="21"/>
          <w:szCs w:val="21"/>
          <w:shd w:val="clear" w:color="auto" w:fill="FFFFFF"/>
        </w:rPr>
        <w:t>Haliotis</w:t>
      </w:r>
      <w:proofErr w:type="spellEnd"/>
      <w:r w:rsidRPr="00DE64D7">
        <w:rPr>
          <w:i/>
          <w:color w:val="212121"/>
          <w:sz w:val="21"/>
          <w:szCs w:val="21"/>
          <w:shd w:val="clear" w:color="auto" w:fill="FFFFFF"/>
        </w:rPr>
        <w:t xml:space="preserve"> </w:t>
      </w:r>
      <w:proofErr w:type="spellStart"/>
      <w:r w:rsidRPr="00DE64D7">
        <w:rPr>
          <w:i/>
          <w:color w:val="212121"/>
          <w:sz w:val="21"/>
          <w:szCs w:val="21"/>
          <w:shd w:val="clear" w:color="auto" w:fill="FFFFFF"/>
        </w:rPr>
        <w:t>diversicolor</w:t>
      </w:r>
      <w:proofErr w:type="spellEnd"/>
      <w:r w:rsidRPr="00DE64D7">
        <w:rPr>
          <w:color w:val="212121"/>
          <w:sz w:val="21"/>
          <w:szCs w:val="21"/>
          <w:shd w:val="clear" w:color="auto" w:fill="FFFFFF"/>
        </w:rPr>
        <w:t xml:space="preserve">. BMC Genomics. 2017 Oct 23;18(1):809. </w:t>
      </w:r>
      <w:proofErr w:type="spellStart"/>
      <w:r w:rsidRPr="00DE64D7">
        <w:rPr>
          <w:color w:val="212121"/>
          <w:sz w:val="21"/>
          <w:szCs w:val="21"/>
          <w:shd w:val="clear" w:color="auto" w:fill="FFFFFF"/>
        </w:rPr>
        <w:t>doi</w:t>
      </w:r>
      <w:proofErr w:type="spellEnd"/>
      <w:r w:rsidRPr="00DE64D7">
        <w:rPr>
          <w:color w:val="212121"/>
          <w:sz w:val="21"/>
          <w:szCs w:val="21"/>
          <w:shd w:val="clear" w:color="auto" w:fill="FFFFFF"/>
        </w:rPr>
        <w:t>: 10.1186/s12864-017-4203-7. PMID: 29058591; PMCID: PMC5651566.</w:t>
      </w:r>
      <w:bookmarkEnd w:id="0"/>
    </w:p>
    <w:sectPr w:rsidR="00DE64D7" w:rsidRPr="00DE64D7">
      <w:pgSz w:w="11906" w:h="16838"/>
      <w:pgMar w:top="1134" w:right="1361" w:bottom="1134" w:left="1361" w:header="709" w:footer="709"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5EF38" w14:textId="77777777" w:rsidR="00242E7E" w:rsidRDefault="00242E7E" w:rsidP="009B2347">
      <w:r>
        <w:separator/>
      </w:r>
    </w:p>
  </w:endnote>
  <w:endnote w:type="continuationSeparator" w:id="0">
    <w:p w14:paraId="366CB08B" w14:textId="77777777" w:rsidR="00242E7E" w:rsidRDefault="00242E7E" w:rsidP="009B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D2037" w14:textId="77777777" w:rsidR="00242E7E" w:rsidRDefault="00242E7E" w:rsidP="009B2347">
      <w:r>
        <w:separator/>
      </w:r>
    </w:p>
  </w:footnote>
  <w:footnote w:type="continuationSeparator" w:id="0">
    <w:p w14:paraId="4BF18D09" w14:textId="77777777" w:rsidR="00242E7E" w:rsidRDefault="00242E7E" w:rsidP="009B2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YyMDhmMDQ5NzZjZWRkMmIwOTAyN2MxOTA4ZDdiOWYifQ=="/>
    <w:docVar w:name="EN.InstantFormat" w:val="&lt;ENInstantFormat&gt;&lt;Enabled&gt;1&lt;/Enabled&gt;&lt;ScanUnformatted&gt;1&lt;/ScanUnformatted&gt;&lt;ScanChanges&gt;1&lt;/ScanChanges&gt;&lt;Suspended&gt;0&lt;/Suspended&gt;&lt;/ENInstantFormat&gt;"/>
    <w:docVar w:name="EN.Layout" w:val="&lt;ENLayout&gt;&lt;Style&gt;Amer Statistical Assoc&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pr99r26zttdyepp0hpx5efpd0ztt9p2w22&quot;&gt;My EndNote Library&lt;record-ids&gt;&lt;item&gt;111&lt;/item&gt;&lt;/record-ids&gt;&lt;/item&gt;&lt;/Libraries&gt;"/>
  </w:docVars>
  <w:rsids>
    <w:rsidRoot w:val="00130241"/>
    <w:rsid w:val="00063966"/>
    <w:rsid w:val="00086081"/>
    <w:rsid w:val="000C3765"/>
    <w:rsid w:val="00101A1C"/>
    <w:rsid w:val="00106375"/>
    <w:rsid w:val="00116478"/>
    <w:rsid w:val="00130241"/>
    <w:rsid w:val="00155044"/>
    <w:rsid w:val="001E61C2"/>
    <w:rsid w:val="001F0493"/>
    <w:rsid w:val="002264EE"/>
    <w:rsid w:val="0023163B"/>
    <w:rsid w:val="0023307C"/>
    <w:rsid w:val="00242E7E"/>
    <w:rsid w:val="00246518"/>
    <w:rsid w:val="002E477F"/>
    <w:rsid w:val="00362BAE"/>
    <w:rsid w:val="00391C38"/>
    <w:rsid w:val="00396CE4"/>
    <w:rsid w:val="003B76D6"/>
    <w:rsid w:val="004A26A3"/>
    <w:rsid w:val="004F0EDF"/>
    <w:rsid w:val="00522BF1"/>
    <w:rsid w:val="00577DB5"/>
    <w:rsid w:val="00590166"/>
    <w:rsid w:val="00654989"/>
    <w:rsid w:val="006F7A19"/>
    <w:rsid w:val="00775389"/>
    <w:rsid w:val="00791063"/>
    <w:rsid w:val="00797838"/>
    <w:rsid w:val="007C31DA"/>
    <w:rsid w:val="007C36D8"/>
    <w:rsid w:val="007F2744"/>
    <w:rsid w:val="008931BE"/>
    <w:rsid w:val="00921D45"/>
    <w:rsid w:val="00931B60"/>
    <w:rsid w:val="00975FB2"/>
    <w:rsid w:val="009A66DB"/>
    <w:rsid w:val="009B2347"/>
    <w:rsid w:val="009B2F80"/>
    <w:rsid w:val="009F3380"/>
    <w:rsid w:val="00A02163"/>
    <w:rsid w:val="00A314FE"/>
    <w:rsid w:val="00AE1A88"/>
    <w:rsid w:val="00BF36F8"/>
    <w:rsid w:val="00BF4622"/>
    <w:rsid w:val="00C676F4"/>
    <w:rsid w:val="00C82DF8"/>
    <w:rsid w:val="00D10081"/>
    <w:rsid w:val="00D42542"/>
    <w:rsid w:val="00D8121C"/>
    <w:rsid w:val="00DE64D7"/>
    <w:rsid w:val="00E22189"/>
    <w:rsid w:val="00E2695F"/>
    <w:rsid w:val="00E52920"/>
    <w:rsid w:val="00EB1F49"/>
    <w:rsid w:val="00EF1C5D"/>
    <w:rsid w:val="00F865B3"/>
    <w:rsid w:val="00FA0BAB"/>
    <w:rsid w:val="00FB1509"/>
    <w:rsid w:val="00FF1903"/>
    <w:rsid w:val="3B564B69"/>
    <w:rsid w:val="538C6D3C"/>
    <w:rsid w:val="645E00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0C5A1"/>
  <w15:docId w15:val="{35E29A8A-00C7-4BC2-A945-7EAFE630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 w:val="24"/>
      <w:szCs w:val="24"/>
      <w:lang w:val="en"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Title"/>
    <w:basedOn w:val="a"/>
    <w:next w:val="a"/>
    <w:uiPriority w:val="10"/>
    <w:qFormat/>
    <w:pPr>
      <w:keepNext/>
      <w:keepLines/>
      <w:spacing w:before="480" w:after="120"/>
    </w:pPr>
    <w:rPr>
      <w:b/>
      <w:sz w:val="72"/>
      <w:szCs w:val="72"/>
    </w:rPr>
  </w:style>
  <w:style w:type="character" w:styleId="a9">
    <w:name w:val="Emphasis"/>
    <w:basedOn w:val="a0"/>
    <w:uiPriority w:val="20"/>
    <w:qFormat/>
    <w:rPr>
      <w:i/>
      <w:iCs/>
    </w:rPr>
  </w:style>
  <w:style w:type="character" w:styleId="aa">
    <w:name w:val="Hyperlink"/>
    <w:basedOn w:val="a0"/>
    <w:uiPriority w:val="99"/>
    <w:unhideWhenUsed/>
    <w:rPr>
      <w:color w:val="0000FF" w:themeColor="hyperlink"/>
      <w:u w:val="single"/>
    </w:rPr>
  </w:style>
  <w:style w:type="table" w:customStyle="1" w:styleId="TableNormal1">
    <w:name w:val="Table Normal1"/>
    <w:tblPr>
      <w:tblCellMar>
        <w:top w:w="0" w:type="dxa"/>
        <w:left w:w="0" w:type="dxa"/>
        <w:bottom w:w="0" w:type="dxa"/>
        <w:right w:w="0" w:type="dxa"/>
      </w:tblCellMar>
    </w:tblPr>
  </w:style>
  <w:style w:type="paragraph" w:styleId="ab">
    <w:name w:val="List Paragraph"/>
    <w:basedOn w:val="a"/>
    <w:link w:val="ac"/>
    <w:uiPriority w:val="34"/>
    <w:qFormat/>
    <w:pPr>
      <w:ind w:left="720"/>
      <w:contextualSpacing/>
    </w:pPr>
  </w:style>
  <w:style w:type="character" w:customStyle="1" w:styleId="ac">
    <w:name w:val="列表段落 字符"/>
    <w:basedOn w:val="a0"/>
    <w:link w:val="ab"/>
    <w:uiPriority w:val="34"/>
    <w:locked/>
  </w:style>
  <w:style w:type="character" w:styleId="ad">
    <w:name w:val="Placeholder Text"/>
    <w:basedOn w:val="a0"/>
    <w:uiPriority w:val="99"/>
    <w:semiHidden/>
    <w:qFormat/>
    <w:rPr>
      <w:color w:val="808080"/>
    </w:rPr>
  </w:style>
  <w:style w:type="paragraph" w:styleId="ae">
    <w:name w:val="No Spacing"/>
    <w:uiPriority w:val="1"/>
    <w:qFormat/>
    <w:rPr>
      <w:rFonts w:eastAsia="Calibri" w:cs="Times New Roman"/>
      <w:sz w:val="22"/>
      <w:szCs w:val="22"/>
      <w:lang w:val="en" w:eastAsia="en-US" w:bidi="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EndNoteBibliographyTitle">
    <w:name w:val="EndNote Bibliography Title"/>
    <w:basedOn w:val="a"/>
    <w:link w:val="EndNoteBibliographyTitle0"/>
    <w:pPr>
      <w:jc w:val="center"/>
    </w:pPr>
    <w:rPr>
      <w:lang w:val="ru-RU"/>
    </w:rPr>
  </w:style>
  <w:style w:type="character" w:customStyle="1" w:styleId="EndNoteBibliographyTitle0">
    <w:name w:val="EndNote Bibliography Title 字符"/>
    <w:basedOn w:val="a0"/>
    <w:link w:val="EndNoteBibliographyTitle"/>
    <w:rPr>
      <w:rFonts w:ascii="Times New Roman" w:eastAsia="Times New Roman" w:hAnsi="Times New Roman" w:cs="Times New Roman"/>
      <w:sz w:val="24"/>
      <w:szCs w:val="24"/>
      <w:lang w:val="ru-RU" w:eastAsia="ru-RU"/>
    </w:rPr>
  </w:style>
  <w:style w:type="paragraph" w:customStyle="1" w:styleId="EndNoteBibliography">
    <w:name w:val="EndNote Bibliography"/>
    <w:basedOn w:val="a"/>
    <w:link w:val="EndNoteBibliography0"/>
    <w:rPr>
      <w:lang w:val="ru-RU"/>
    </w:rPr>
  </w:style>
  <w:style w:type="character" w:customStyle="1" w:styleId="EndNoteBibliography0">
    <w:name w:val="EndNote Bibliography 字符"/>
    <w:basedOn w:val="a0"/>
    <w:link w:val="EndNoteBibliography"/>
    <w:rPr>
      <w:rFonts w:ascii="Times New Roman" w:eastAsia="Times New Roman" w:hAnsi="Times New Roman" w:cs="Times New Roman"/>
      <w:sz w:val="24"/>
      <w:szCs w:val="24"/>
      <w:lang w:val="ru-RU" w:eastAsia="ru-RU"/>
    </w:rPr>
  </w:style>
  <w:style w:type="character" w:customStyle="1" w:styleId="a6">
    <w:name w:val="页眉 字符"/>
    <w:basedOn w:val="a0"/>
    <w:link w:val="a5"/>
    <w:uiPriority w:val="99"/>
    <w:rPr>
      <w:rFonts w:ascii="Times New Roman" w:eastAsia="Times New Roman" w:hAnsi="Times New Roman" w:cs="Times New Roman"/>
      <w:sz w:val="18"/>
      <w:szCs w:val="18"/>
      <w:lang w:val="en" w:eastAsia="ru-RU"/>
    </w:rPr>
  </w:style>
  <w:style w:type="character" w:customStyle="1" w:styleId="a4">
    <w:name w:val="页脚 字符"/>
    <w:basedOn w:val="a0"/>
    <w:link w:val="a3"/>
    <w:uiPriority w:val="99"/>
    <w:rPr>
      <w:rFonts w:ascii="Times New Roman" w:eastAsia="Times New Roman" w:hAnsi="Times New Roman" w:cs="Times New Roman"/>
      <w:sz w:val="18"/>
      <w:szCs w:val="18"/>
      <w:lang w:val="e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5437E-BCC9-4901-91B2-9E66F8DB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616</Words>
  <Characters>3513</Characters>
  <Application>Microsoft Office Word</Application>
  <DocSecurity>0</DocSecurity>
  <Lines>29</Lines>
  <Paragraphs>8</Paragraphs>
  <ScaleCrop>false</ScaleCrop>
  <Company>Lomonosov MSU</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6</cp:revision>
  <dcterms:created xsi:type="dcterms:W3CDTF">2026-04-06T12:50:00Z</dcterms:created>
  <dcterms:modified xsi:type="dcterms:W3CDTF">2026-04-06T14:35:00Z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KSOProductBuildVer">
    <vt:lpwstr>2052-12.1.0.20784</vt:lpwstr>
  </property>
  <property fmtid="{D5CDD505-2E9C-101B-9397-08002B2CF9AE}" pid="26" name="ICV">
    <vt:lpwstr>BF929DB9B8E8473599F0DD1FE8918005_13</vt:lpwstr>
  </property>
  <property fmtid="{D5CDD505-2E9C-101B-9397-08002B2CF9AE}" pid="27" name="KSOTemplateDocerSaveRecord">
    <vt:lpwstr>eyJoZGlkIjoiZTUyZTk3NjA1NjVmMjhlNjZlZjFiZTA3ZWI2NDJlOGYiLCJ1c2VySWQiOiIxMDc1MDgzMTY4In0=</vt:lpwstr>
  </property>
</Properties>
</file>