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3DD1" w14:textId="2E4009CD" w:rsidR="005E747C" w:rsidRDefault="00B50334" w:rsidP="00DC1073">
      <w:pPr>
        <w:spacing w:after="0" w:line="240" w:lineRule="auto"/>
        <w:jc w:val="center"/>
        <w:rPr>
          <w:rFonts w:ascii="Times New Roman" w:eastAsia="Times New Roman" w:hAnsi="Times New Roman" w:cs="Times New Roman"/>
          <w:b/>
          <w:bCs/>
          <w:color w:val="000000"/>
          <w:kern w:val="0"/>
          <w:lang w:eastAsia="zh-CN"/>
          <w14:ligatures w14:val="none"/>
        </w:rPr>
      </w:pPr>
      <w:bookmarkStart w:id="0" w:name="_Toc225673654"/>
      <w:r w:rsidRPr="00B50334">
        <w:rPr>
          <w:rFonts w:ascii="Times New Roman" w:eastAsia="Times New Roman" w:hAnsi="Times New Roman" w:cs="Times New Roman"/>
          <w:b/>
          <w:bCs/>
          <w:color w:val="000000"/>
          <w:kern w:val="0"/>
          <w14:ligatures w14:val="none"/>
        </w:rPr>
        <w:t>Histological analysis of tissue formation at the site of silk fibroin implantation</w:t>
      </w:r>
      <w:bookmarkEnd w:id="0"/>
    </w:p>
    <w:p w14:paraId="3C8772BE" w14:textId="751592F0" w:rsidR="00CA4C91" w:rsidRPr="00B50334" w:rsidRDefault="00B50334" w:rsidP="00CA4C91">
      <w:pPr>
        <w:spacing w:after="0" w:line="240" w:lineRule="auto"/>
        <w:jc w:val="center"/>
        <w:rPr>
          <w:rFonts w:ascii="Times New Roman" w:eastAsiaTheme="minorEastAsia" w:hAnsi="Times New Roman" w:cs="Times New Roman"/>
          <w:b/>
          <w:bCs/>
          <w:i/>
          <w:iCs/>
          <w:color w:val="000000"/>
          <w:kern w:val="0"/>
          <w14:ligatures w14:val="none"/>
        </w:rPr>
      </w:pPr>
      <w:r>
        <w:rPr>
          <w:rFonts w:ascii="Times New Roman" w:eastAsiaTheme="minorEastAsia" w:hAnsi="Times New Roman" w:cs="Times New Roman" w:hint="eastAsia"/>
          <w:b/>
          <w:bCs/>
          <w:i/>
          <w:iCs/>
          <w:color w:val="000000"/>
          <w:kern w:val="0"/>
          <w:lang w:eastAsia="zh-CN"/>
          <w14:ligatures w14:val="none"/>
        </w:rPr>
        <w:t>Liu Jianchen</w:t>
      </w:r>
    </w:p>
    <w:p w14:paraId="3349C4CE" w14:textId="10CE7D1F" w:rsidR="00CA4C91" w:rsidRPr="00CA4C91" w:rsidRDefault="005E747C" w:rsidP="00CA4C91">
      <w:pPr>
        <w:spacing w:after="0" w:line="240" w:lineRule="auto"/>
        <w:jc w:val="center"/>
        <w:rPr>
          <w:rFonts w:ascii="Times New Roman" w:eastAsia="Times New Roman" w:hAnsi="Times New Roman" w:cs="Times New Roman"/>
          <w:i/>
          <w:iCs/>
          <w:color w:val="000000"/>
          <w:kern w:val="0"/>
          <w:lang w:eastAsia="zh-CN"/>
          <w14:ligatures w14:val="none"/>
        </w:rPr>
      </w:pPr>
      <w:r>
        <w:rPr>
          <w:rFonts w:ascii="Times New Roman" w:eastAsia="Times New Roman" w:hAnsi="Times New Roman" w:cs="Times New Roman" w:hint="eastAsia"/>
          <w:i/>
          <w:iCs/>
          <w:color w:val="000000"/>
          <w:kern w:val="0"/>
          <w:lang w:eastAsia="zh-CN"/>
          <w14:ligatures w14:val="none"/>
        </w:rPr>
        <w:t>2</w:t>
      </w:r>
      <w:r w:rsidRPr="005E747C">
        <w:rPr>
          <w:rFonts w:ascii="Times New Roman" w:eastAsia="Times New Roman" w:hAnsi="Times New Roman" w:cs="Times New Roman" w:hint="eastAsia"/>
          <w:i/>
          <w:iCs/>
          <w:color w:val="000000"/>
          <w:kern w:val="0"/>
          <w:vertAlign w:val="superscript"/>
          <w:lang w:eastAsia="zh-CN"/>
          <w14:ligatures w14:val="none"/>
        </w:rPr>
        <w:t>nd</w:t>
      </w:r>
      <w:r>
        <w:rPr>
          <w:rFonts w:ascii="Times New Roman" w:eastAsia="Times New Roman" w:hAnsi="Times New Roman" w:cs="Times New Roman" w:hint="eastAsia"/>
          <w:i/>
          <w:iCs/>
          <w:color w:val="000000"/>
          <w:kern w:val="0"/>
          <w:lang w:eastAsia="zh-CN"/>
          <w14:ligatures w14:val="none"/>
        </w:rPr>
        <w:t>Master</w:t>
      </w:r>
      <w:r>
        <w:rPr>
          <w:rFonts w:ascii="Times New Roman" w:eastAsia="Times New Roman" w:hAnsi="Times New Roman" w:cs="Times New Roman"/>
          <w:i/>
          <w:iCs/>
          <w:color w:val="000000"/>
          <w:kern w:val="0"/>
          <w:lang w:eastAsia="zh-CN"/>
          <w14:ligatures w14:val="none"/>
        </w:rPr>
        <w:t>’</w:t>
      </w:r>
      <w:r>
        <w:rPr>
          <w:rFonts w:ascii="Times New Roman" w:eastAsia="Times New Roman" w:hAnsi="Times New Roman" w:cs="Times New Roman" w:hint="eastAsia"/>
          <w:i/>
          <w:iCs/>
          <w:color w:val="000000"/>
          <w:kern w:val="0"/>
          <w:lang w:eastAsia="zh-CN"/>
          <w14:ligatures w14:val="none"/>
        </w:rPr>
        <w:t>s student</w:t>
      </w:r>
    </w:p>
    <w:p w14:paraId="300FEE40" w14:textId="0347CDAF" w:rsidR="00CA4C91" w:rsidRPr="00CA4C91" w:rsidRDefault="005E747C" w:rsidP="00CA4C91">
      <w:pPr>
        <w:spacing w:after="0" w:line="240" w:lineRule="auto"/>
        <w:jc w:val="center"/>
        <w:rPr>
          <w:rFonts w:ascii="Times New Roman" w:eastAsia="Times New Roman" w:hAnsi="Times New Roman" w:cs="Times New Roman"/>
          <w:i/>
          <w:iCs/>
          <w:color w:val="000000"/>
          <w:kern w:val="0"/>
          <w:lang w:eastAsia="zh-CN"/>
          <w14:ligatures w14:val="none"/>
        </w:rPr>
      </w:pPr>
      <w:r>
        <w:rPr>
          <w:rFonts w:ascii="Times New Roman" w:eastAsia="Times New Roman" w:hAnsi="Times New Roman" w:cs="Times New Roman" w:hint="eastAsia"/>
          <w:i/>
          <w:iCs/>
          <w:color w:val="000000"/>
          <w:kern w:val="0"/>
          <w:lang w:eastAsia="zh-CN"/>
          <w14:ligatures w14:val="none"/>
        </w:rPr>
        <w:t>Shenzhen MSU-BIT</w:t>
      </w:r>
      <w:r w:rsidR="00CA4C91" w:rsidRPr="00CA4C91">
        <w:rPr>
          <w:rFonts w:ascii="Times New Roman" w:eastAsia="Times New Roman" w:hAnsi="Times New Roman" w:cs="Times New Roman"/>
          <w:i/>
          <w:iCs/>
          <w:color w:val="000000"/>
          <w:kern w:val="0"/>
          <w14:ligatures w14:val="none"/>
        </w:rPr>
        <w:t xml:space="preserve"> University</w:t>
      </w:r>
      <w:r w:rsidR="00CA4C91" w:rsidRPr="00CA4C91">
        <w:rPr>
          <w:rFonts w:ascii="Times New Roman" w:eastAsia="Times New Roman" w:hAnsi="Times New Roman" w:cs="Times New Roman"/>
          <w:i/>
          <w:iCs/>
          <w:color w:val="000000"/>
          <w:kern w:val="0"/>
          <w14:ligatures w14:val="none"/>
        </w:rPr>
        <w:br/>
        <w:t xml:space="preserve">Faculty of </w:t>
      </w:r>
      <w:r>
        <w:rPr>
          <w:rFonts w:ascii="Times New Roman" w:eastAsia="Times New Roman" w:hAnsi="Times New Roman" w:cs="Times New Roman" w:hint="eastAsia"/>
          <w:i/>
          <w:iCs/>
          <w:color w:val="000000"/>
          <w:kern w:val="0"/>
          <w:lang w:eastAsia="zh-CN"/>
          <w14:ligatures w14:val="none"/>
        </w:rPr>
        <w:t>Biology</w:t>
      </w:r>
      <w:r w:rsidR="00CA4C91" w:rsidRPr="00CA4C91">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hint="eastAsia"/>
          <w:i/>
          <w:iCs/>
          <w:color w:val="000000"/>
          <w:kern w:val="0"/>
          <w:lang w:eastAsia="zh-CN"/>
          <w14:ligatures w14:val="none"/>
        </w:rPr>
        <w:t>Shenzhen</w:t>
      </w:r>
      <w:r w:rsidR="00CA4C91" w:rsidRPr="00CA4C91">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hint="eastAsia"/>
          <w:i/>
          <w:iCs/>
          <w:color w:val="000000"/>
          <w:kern w:val="0"/>
          <w:lang w:eastAsia="zh-CN"/>
          <w14:ligatures w14:val="none"/>
        </w:rPr>
        <w:t>China</w:t>
      </w:r>
    </w:p>
    <w:p w14:paraId="6E33D7CD" w14:textId="757AD758" w:rsidR="00CA4C91" w:rsidRDefault="00CA4C91" w:rsidP="00CA4C91">
      <w:pPr>
        <w:spacing w:after="0" w:line="240" w:lineRule="auto"/>
        <w:jc w:val="center"/>
        <w:rPr>
          <w:rFonts w:ascii="Times New Roman" w:eastAsia="Times New Roman" w:hAnsi="Times New Roman" w:cs="Times New Roman"/>
          <w:i/>
          <w:iCs/>
          <w:color w:val="000000" w:themeColor="text1"/>
          <w:kern w:val="0"/>
          <w:lang w:eastAsia="zh-CN"/>
          <w14:ligatures w14:val="none"/>
        </w:rPr>
      </w:pPr>
      <w:r w:rsidRPr="00CA4C91">
        <w:rPr>
          <w:rFonts w:ascii="Times New Roman" w:eastAsia="Times New Roman" w:hAnsi="Times New Roman" w:cs="Times New Roman"/>
          <w:i/>
          <w:iCs/>
          <w:color w:val="000000"/>
          <w:kern w:val="0"/>
          <w14:ligatures w14:val="none"/>
        </w:rPr>
        <w:t>E–mail</w:t>
      </w:r>
      <w:r w:rsidRPr="00CA4C91">
        <w:rPr>
          <w:rFonts w:ascii="Times New Roman" w:eastAsia="Times New Roman" w:hAnsi="Times New Roman" w:cs="Times New Roman"/>
          <w:i/>
          <w:iCs/>
          <w:color w:val="000000" w:themeColor="text1"/>
          <w:kern w:val="0"/>
          <w14:ligatures w14:val="none"/>
        </w:rPr>
        <w:t>: </w:t>
      </w:r>
      <w:hyperlink r:id="rId8" w:history="1">
        <w:r w:rsidR="00B50334" w:rsidRPr="00515B6F">
          <w:rPr>
            <w:rStyle w:val="af0"/>
            <w:rFonts w:ascii="Times New Roman" w:eastAsia="Times New Roman" w:hAnsi="Times New Roman" w:cs="Times New Roman" w:hint="eastAsia"/>
            <w:i/>
            <w:iCs/>
            <w:kern w:val="0"/>
            <w:lang w:eastAsia="zh-CN"/>
            <w14:ligatures w14:val="none"/>
          </w:rPr>
          <w:t>21202400</w:t>
        </w:r>
        <w:r w:rsidR="00B50334" w:rsidRPr="00515B6F">
          <w:rPr>
            <w:rStyle w:val="af0"/>
            <w:rFonts w:asciiTheme="minorEastAsia" w:eastAsiaTheme="minorEastAsia" w:hAnsiTheme="minorEastAsia" w:cs="Times New Roman" w:hint="eastAsia"/>
            <w:i/>
            <w:iCs/>
            <w:kern w:val="0"/>
            <w:lang w:eastAsia="zh-CN"/>
            <w14:ligatures w14:val="none"/>
          </w:rPr>
          <w:t>45</w:t>
        </w:r>
        <w:r w:rsidR="00B50334" w:rsidRPr="00515B6F">
          <w:rPr>
            <w:rStyle w:val="af0"/>
            <w:rFonts w:ascii="Times New Roman" w:eastAsia="Times New Roman" w:hAnsi="Times New Roman" w:cs="Times New Roman" w:hint="eastAsia"/>
            <w:i/>
            <w:iCs/>
            <w:kern w:val="0"/>
            <w:lang w:eastAsia="zh-CN"/>
            <w14:ligatures w14:val="none"/>
          </w:rPr>
          <w:t>@smbu.edu.cn</w:t>
        </w:r>
      </w:hyperlink>
    </w:p>
    <w:p w14:paraId="44B1ACB4" w14:textId="77777777" w:rsidR="005E747C" w:rsidRPr="00CA4C91" w:rsidRDefault="005E747C" w:rsidP="00CA4C91">
      <w:pPr>
        <w:spacing w:after="0" w:line="240" w:lineRule="auto"/>
        <w:jc w:val="center"/>
        <w:rPr>
          <w:rFonts w:ascii="Times New Roman" w:eastAsia="Times New Roman" w:hAnsi="Times New Roman" w:cs="Times New Roman"/>
          <w:i/>
          <w:iCs/>
          <w:color w:val="000000"/>
          <w:kern w:val="0"/>
          <w:lang w:eastAsia="zh-CN"/>
          <w14:ligatures w14:val="none"/>
        </w:rPr>
      </w:pPr>
    </w:p>
    <w:p w14:paraId="161B239E" w14:textId="1242AD15" w:rsidR="00120C4C" w:rsidRDefault="0059241A" w:rsidP="00FB3D5B">
      <w:pPr>
        <w:spacing w:after="0" w:line="240" w:lineRule="auto"/>
        <w:jc w:val="both"/>
        <w:rPr>
          <w:rFonts w:ascii="Times New Roman" w:eastAsia="Times New Roman" w:hAnsi="Times New Roman" w:cs="Times New Roman"/>
          <w:color w:val="000000"/>
          <w:kern w:val="0"/>
          <w:lang w:eastAsia="zh-CN"/>
          <w14:ligatures w14:val="none"/>
        </w:rPr>
      </w:pPr>
      <w:r w:rsidRPr="001D76CD">
        <w:rPr>
          <w:rFonts w:ascii="Times New Roman" w:eastAsia="Times New Roman" w:hAnsi="Times New Roman" w:cs="Times New Roman"/>
          <w:color w:val="000000"/>
          <w:kern w:val="0"/>
          <w14:ligatures w14:val="none"/>
        </w:rPr>
        <w:t>Silk fibroin (SF),</w:t>
      </w:r>
      <w:r w:rsidRPr="0059241A">
        <w:rPr>
          <w:rFonts w:ascii="Times New Roman" w:eastAsia="Times New Roman" w:hAnsi="Times New Roman" w:cs="Times New Roman"/>
          <w:color w:val="000000"/>
          <w:kern w:val="0"/>
          <w14:ligatures w14:val="none"/>
        </w:rPr>
        <w:t xml:space="preserve"> a natural protein polymer derived from </w:t>
      </w:r>
      <w:r w:rsidRPr="0059241A">
        <w:rPr>
          <w:rFonts w:ascii="Times New Roman" w:eastAsia="Times New Roman" w:hAnsi="Times New Roman" w:cs="Times New Roman"/>
          <w:i/>
          <w:iCs/>
          <w:color w:val="000000"/>
          <w:kern w:val="0"/>
          <w14:ligatures w14:val="none"/>
        </w:rPr>
        <w:t>Bombyx mori</w:t>
      </w:r>
      <w:r w:rsidRPr="0059241A">
        <w:rPr>
          <w:rFonts w:ascii="Times New Roman" w:eastAsia="Times New Roman" w:hAnsi="Times New Roman" w:cs="Times New Roman"/>
          <w:color w:val="000000"/>
          <w:kern w:val="0"/>
          <w14:ligatures w14:val="none"/>
        </w:rPr>
        <w:t xml:space="preserve"> silkworm cocoons, is widely recognized in tissue engineering for its excellent biocompatibility, tunable biodegradability, and mechanical robustness. This study aimed to evaluate the vascularization of newly formed tissue following subcutaneous implantation of SF-based porous scaffolds in Wistar rats, building upon established research on SF's regenerative potential [1,2]. Bovine tooth root fragments filled with either the SF-based material or Bio-Oss (a commercial xenograft) were implanted subcutaneously. After 8 weeks, explants were fixed, decalcified, and processed for paraffin sectioning. Hematoxylin and eosin (H&amp;E) staining revealed substantial tissue regeneration within the root canals, with newly formed vascularized tissue observed adjacent to the scaffold material. This confirms active angiogenesis and successful host-material integration, consistent with the angiogenic properties of SF scaffolds reported previously [3]. The results further affirm SF's biocompatibility, aligning with the mild host inflammatory response documented in other SF implantation models [4]. However, </w:t>
      </w:r>
      <w:r w:rsidR="00E64F7F" w:rsidRPr="00E64F7F">
        <w:rPr>
          <w:rFonts w:ascii="Times New Roman" w:eastAsia="Times New Roman" w:hAnsi="Times New Roman" w:cs="Times New Roman"/>
          <w:color w:val="000000"/>
          <w:kern w:val="0"/>
          <w14:ligatures w14:val="none"/>
        </w:rPr>
        <w:t>challenges in paraffin sectioning post-decalcification, a known technical limitation, affected optimal morphological preservation</w:t>
      </w:r>
      <w:r w:rsidRPr="0059241A">
        <w:rPr>
          <w:rFonts w:ascii="Times New Roman" w:eastAsia="Times New Roman" w:hAnsi="Times New Roman" w:cs="Times New Roman"/>
          <w:color w:val="000000"/>
          <w:kern w:val="0"/>
          <w14:ligatures w14:val="none"/>
        </w:rPr>
        <w:t>[5]</w:t>
      </w:r>
      <w:r w:rsidR="00E64F7F" w:rsidRPr="00E64F7F">
        <w:rPr>
          <w:rFonts w:ascii="Times New Roman" w:eastAsia="Times New Roman" w:hAnsi="Times New Roman" w:cs="Times New Roman"/>
          <w:color w:val="000000"/>
          <w:kern w:val="0"/>
          <w14:ligatures w14:val="none"/>
        </w:rPr>
        <w:t>.</w:t>
      </w:r>
      <w:r w:rsidRPr="0059241A">
        <w:rPr>
          <w:rFonts w:ascii="Times New Roman" w:eastAsia="Times New Roman" w:hAnsi="Times New Roman" w:cs="Times New Roman"/>
          <w:color w:val="000000"/>
          <w:kern w:val="0"/>
          <w14:ligatures w14:val="none"/>
        </w:rPr>
        <w:t xml:space="preserve">To overcome this, future work will employ frozen sectioning, which better preserves antigen integrity [6], thereby enabling reliable immunohistochemical analysis. This approach will allow simultaneous evaluation of both vascularization and innervation, a crucial aspect for functional tissue regeneration [7,8]. Precise assessment will be achieved using specific markers (e.g., CD31 for endothelial cells, </w:t>
      </w:r>
      <w:r w:rsidR="00CF3552" w:rsidRPr="00CF3552">
        <w:rPr>
          <w:rFonts w:ascii="Times New Roman" w:eastAsia="Times New Roman" w:hAnsi="Times New Roman" w:cs="Times New Roman" w:hint="eastAsia"/>
          <w:color w:val="000000"/>
          <w:kern w:val="0"/>
          <w14:ligatures w14:val="none"/>
        </w:rPr>
        <w:t>β</w:t>
      </w:r>
      <w:r w:rsidR="00CF3552" w:rsidRPr="00CF3552">
        <w:rPr>
          <w:rFonts w:ascii="Times New Roman" w:eastAsia="Times New Roman" w:hAnsi="Times New Roman" w:cs="Times New Roman"/>
          <w:color w:val="000000"/>
          <w:kern w:val="0"/>
          <w14:ligatures w14:val="none"/>
        </w:rPr>
        <w:t>III‑tubulin</w:t>
      </w:r>
      <w:r w:rsidR="00CF3552">
        <w:rPr>
          <w:rFonts w:ascii="Times New Roman" w:eastAsiaTheme="minorEastAsia" w:hAnsi="Times New Roman" w:cs="Times New Roman" w:hint="eastAsia"/>
          <w:color w:val="000000"/>
          <w:kern w:val="0"/>
          <w:lang w:eastAsia="zh-CN"/>
          <w14:ligatures w14:val="none"/>
        </w:rPr>
        <w:t xml:space="preserve"> </w:t>
      </w:r>
      <w:r w:rsidRPr="0059241A">
        <w:rPr>
          <w:rFonts w:ascii="Times New Roman" w:eastAsia="Times New Roman" w:hAnsi="Times New Roman" w:cs="Times New Roman"/>
          <w:color w:val="000000"/>
          <w:kern w:val="0"/>
          <w14:ligatures w14:val="none"/>
        </w:rPr>
        <w:t>for nerve fibers) [9], facilitating a more comprehensive characterization of the functional integration capacity of these SF-based engineered tissues.</w:t>
      </w:r>
    </w:p>
    <w:p w14:paraId="6A5C2C78" w14:textId="77777777" w:rsidR="00DC1073" w:rsidRDefault="00DC1073" w:rsidP="00CA4C91">
      <w:pPr>
        <w:spacing w:after="0" w:line="240" w:lineRule="auto"/>
        <w:jc w:val="both"/>
        <w:rPr>
          <w:rFonts w:ascii="Times New Roman" w:eastAsia="Times New Roman" w:hAnsi="Times New Roman" w:cs="Times New Roman"/>
          <w:color w:val="000000"/>
          <w:kern w:val="0"/>
          <w:lang w:eastAsia="zh-CN"/>
          <w14:ligatures w14:val="none"/>
        </w:rPr>
      </w:pPr>
    </w:p>
    <w:p w14:paraId="38427876" w14:textId="7333679F" w:rsidR="00CA4C91" w:rsidRPr="00CA4C91" w:rsidRDefault="00CA4C91" w:rsidP="00CA4C91">
      <w:pPr>
        <w:spacing w:after="0" w:line="240" w:lineRule="auto"/>
        <w:jc w:val="both"/>
        <w:rPr>
          <w:rFonts w:ascii="Times New Roman" w:eastAsia="Times New Roman" w:hAnsi="Times New Roman" w:cs="Times New Roman"/>
          <w:color w:val="000000"/>
          <w:kern w:val="0"/>
          <w14:ligatures w14:val="none"/>
        </w:rPr>
      </w:pPr>
      <w:r w:rsidRPr="00CA4C91">
        <w:rPr>
          <w:rFonts w:ascii="Times New Roman" w:eastAsia="Times New Roman" w:hAnsi="Times New Roman" w:cs="Times New Roman"/>
          <w:b/>
          <w:bCs/>
          <w:color w:val="000000"/>
          <w:kern w:val="0"/>
          <w14:ligatures w14:val="none"/>
        </w:rPr>
        <w:t>References</w:t>
      </w:r>
    </w:p>
    <w:sdt>
      <w:sdtPr>
        <w:rPr>
          <w:rFonts w:ascii="Times New Roman" w:hAnsi="Times New Roman" w:cs="Times New Roman" w:hint="eastAsia"/>
          <w:color w:val="000000"/>
          <w:lang w:eastAsia="zh-CN"/>
        </w:rPr>
        <w:tag w:val="MENDELEY_BIBLIOGRAPHY"/>
        <w:id w:val="1506629377"/>
        <w:placeholder>
          <w:docPart w:val="DefaultPlaceholder_-1854013440"/>
        </w:placeholder>
      </w:sdtPr>
      <w:sdtContent>
        <w:p w14:paraId="18C60631" w14:textId="1204E493" w:rsidR="007E23A5" w:rsidRPr="00DC1073" w:rsidRDefault="00DC1073" w:rsidP="00DC1073">
          <w:pPr>
            <w:autoSpaceDE w:val="0"/>
            <w:autoSpaceDN w:val="0"/>
            <w:divId w:val="625433172"/>
            <w:rPr>
              <w:rFonts w:ascii="Times New Roman" w:eastAsia="Times New Roman" w:hAnsi="Times New Roman" w:cs="Times New Roman"/>
              <w:color w:val="000000"/>
              <w:kern w:val="0"/>
              <w14:ligatures w14:val="none"/>
            </w:rPr>
          </w:pPr>
          <w:r w:rsidRPr="00DC1073">
            <w:rPr>
              <w:rFonts w:ascii="Times New Roman" w:eastAsia="Times New Roman" w:hAnsi="Times New Roman" w:cs="Times New Roman" w:hint="eastAsia"/>
              <w:color w:val="000000"/>
              <w:kern w:val="0"/>
              <w14:ligatures w14:val="none"/>
            </w:rPr>
            <w:t>1</w:t>
          </w:r>
          <w:r>
            <w:rPr>
              <w:rFonts w:ascii="Times New Roman" w:eastAsia="Times New Roman" w:hAnsi="Times New Roman" w:cs="Times New Roman" w:hint="eastAsia"/>
              <w:color w:val="000000"/>
              <w:kern w:val="0"/>
              <w:lang w:eastAsia="zh-CN"/>
              <w14:ligatures w14:val="none"/>
            </w:rPr>
            <w:t>.</w:t>
          </w:r>
          <w:r w:rsidR="0059241A" w:rsidRPr="0059241A">
            <w:rPr>
              <w:rFonts w:ascii="Times New Roman" w:eastAsia="Times New Roman" w:hAnsi="Times New Roman" w:cs="Times New Roman"/>
              <w:color w:val="000000"/>
              <w:kern w:val="0"/>
              <w14:ligatures w14:val="none"/>
            </w:rPr>
            <w:tab/>
            <w:t>Ghanaati, S., Orth, C., Unger, R. E., Barbeck, M., Webber, M. J., Motta, A., Migliaresi, C., &amp; James Kirkpatrick, C. (2010). Fine-tuning scaffolds for tissue regeneration: effects of formic acid processing on tissue reaction to silk fibroin. Journal of Tissue Engineering and Regenerative Medicine.</w:t>
          </w:r>
        </w:p>
        <w:p w14:paraId="7FE847A9" w14:textId="5A7134AA" w:rsidR="007E23A5" w:rsidRPr="00DC1073" w:rsidRDefault="00DC1073" w:rsidP="00DC1073">
          <w:pPr>
            <w:autoSpaceDE w:val="0"/>
            <w:autoSpaceDN w:val="0"/>
            <w:divId w:val="625433172"/>
            <w:rPr>
              <w:rFonts w:ascii="Times New Roman" w:eastAsia="Times New Roman" w:hAnsi="Times New Roman" w:cs="Times New Roman"/>
              <w:color w:val="000000"/>
              <w:kern w:val="0"/>
              <w14:ligatures w14:val="none"/>
            </w:rPr>
          </w:pPr>
          <w:r w:rsidRPr="00DC1073">
            <w:rPr>
              <w:rFonts w:ascii="Times New Roman" w:eastAsia="Times New Roman" w:hAnsi="Times New Roman" w:cs="Times New Roman" w:hint="eastAsia"/>
              <w:color w:val="000000"/>
              <w:kern w:val="0"/>
              <w14:ligatures w14:val="none"/>
            </w:rPr>
            <w:t>2</w:t>
          </w:r>
          <w:r>
            <w:rPr>
              <w:rFonts w:ascii="Times New Roman" w:eastAsia="Times New Roman" w:hAnsi="Times New Roman" w:cs="Times New Roman" w:hint="eastAsia"/>
              <w:color w:val="000000"/>
              <w:kern w:val="0"/>
              <w:lang w:eastAsia="zh-CN"/>
              <w14:ligatures w14:val="none"/>
            </w:rPr>
            <w:t xml:space="preserve">. </w:t>
          </w:r>
          <w:r w:rsidR="0059241A" w:rsidRPr="0059241A">
            <w:rPr>
              <w:rFonts w:ascii="Times New Roman" w:eastAsia="Times New Roman" w:hAnsi="Times New Roman" w:cs="Times New Roman"/>
              <w:color w:val="000000"/>
              <w:kern w:val="0"/>
              <w14:ligatures w14:val="none"/>
            </w:rPr>
            <w:t>Yang, Y., Chen, X., Ding, F., Zhang, P., Liu, J., &amp; Gu, X. (2007). Biocompatibility evaluation of silk fibroin with peripheral nerve tissues and cells in vitro. Biomaterials, 28(9), 1643–1652.</w:t>
          </w:r>
        </w:p>
        <w:p w14:paraId="1383430E" w14:textId="337DA0DF" w:rsidR="00DC1073" w:rsidRDefault="00DC1073" w:rsidP="00FB3D5B">
          <w:pPr>
            <w:autoSpaceDE w:val="0"/>
            <w:autoSpaceDN w:val="0"/>
            <w:divId w:val="1798598185"/>
            <w:rPr>
              <w:rFonts w:ascii="Times New Roman" w:eastAsia="Times New Roman" w:hAnsi="Times New Roman" w:cs="Times New Roman"/>
              <w:color w:val="000000"/>
              <w:kern w:val="0"/>
              <w14:ligatures w14:val="none"/>
            </w:rPr>
          </w:pPr>
          <w:r w:rsidRPr="00DC1073">
            <w:rPr>
              <w:rFonts w:ascii="Times New Roman" w:eastAsia="Times New Roman" w:hAnsi="Times New Roman" w:cs="Times New Roman" w:hint="eastAsia"/>
              <w:color w:val="000000"/>
              <w:kern w:val="0"/>
              <w14:ligatures w14:val="none"/>
            </w:rPr>
            <w:t>3</w:t>
          </w:r>
          <w:r>
            <w:rPr>
              <w:rFonts w:ascii="Times New Roman" w:eastAsia="Times New Roman" w:hAnsi="Times New Roman" w:cs="Times New Roman" w:hint="eastAsia"/>
              <w:color w:val="000000"/>
              <w:kern w:val="0"/>
              <w:lang w:eastAsia="zh-CN"/>
              <w14:ligatures w14:val="none"/>
            </w:rPr>
            <w:t xml:space="preserve">. </w:t>
          </w:r>
          <w:r w:rsidR="0059241A" w:rsidRPr="0059241A">
            <w:rPr>
              <w:rFonts w:ascii="Times New Roman" w:eastAsia="Times New Roman" w:hAnsi="Times New Roman" w:cs="Times New Roman"/>
              <w:color w:val="000000"/>
              <w:kern w:val="0"/>
              <w14:ligatures w14:val="none"/>
            </w:rPr>
            <w:t>Unger, R. E., Ghanaati, S., Orth, C., Sartoris, A., Barbeck, M., Halstenberg, S., Motta, A., Migliaresi, C., &amp; Kirkpatrick, C. J. (2010). The rapid anastomosis between prevascularized networks on silk fibroin scaffolds generated in vitro with cocultures of human microvascular endothelial and osteoblast cells and the host vasculature. Biomaterials, 31(27), 6959–6967.</w:t>
          </w:r>
        </w:p>
        <w:p w14:paraId="5AF8FD34" w14:textId="3BD44460" w:rsidR="00FB3D5B" w:rsidRDefault="00FB3D5B" w:rsidP="00FB3D5B">
          <w:pPr>
            <w:autoSpaceDE w:val="0"/>
            <w:autoSpaceDN w:val="0"/>
            <w:divId w:val="1798598185"/>
            <w:rPr>
              <w:rFonts w:ascii="Times New Roman" w:eastAsiaTheme="minorEastAsia" w:hAnsi="Times New Roman" w:cs="Times New Roman"/>
              <w:color w:val="000000"/>
              <w:kern w:val="0"/>
              <w:lang w:eastAsia="zh-CN"/>
              <w14:ligatures w14:val="none"/>
            </w:rPr>
          </w:pPr>
          <w:r w:rsidRPr="00DC1073">
            <w:rPr>
              <w:rFonts w:ascii="Times New Roman" w:eastAsia="Times New Roman" w:hAnsi="Times New Roman" w:cs="Times New Roman" w:hint="eastAsia"/>
              <w:color w:val="000000"/>
              <w:kern w:val="0"/>
              <w14:ligatures w14:val="none"/>
            </w:rPr>
            <w:t>4</w:t>
          </w:r>
          <w:r>
            <w:rPr>
              <w:rFonts w:ascii="Times New Roman" w:eastAsia="Times New Roman" w:hAnsi="Times New Roman" w:cs="Times New Roman" w:hint="eastAsia"/>
              <w:color w:val="000000"/>
              <w:kern w:val="0"/>
              <w:lang w:eastAsia="zh-CN"/>
              <w14:ligatures w14:val="none"/>
            </w:rPr>
            <w:t xml:space="preserve">. </w:t>
          </w:r>
          <w:r w:rsidR="0059241A" w:rsidRPr="0059241A">
            <w:rPr>
              <w:rFonts w:ascii="Times New Roman" w:eastAsia="Times New Roman" w:hAnsi="Times New Roman" w:cs="Times New Roman"/>
              <w:color w:val="000000"/>
              <w:kern w:val="0"/>
              <w14:ligatures w14:val="none"/>
            </w:rPr>
            <w:t>Chang, Y., Sun, X., Li, Q., Ding, X., Liu, H., &amp; Wang, J. (2016). Silk fibroin scaffold as a potential choice for female pelvic reconstruction: A study on the biocompatibility in abdominal wall, pelvic, and vagina. Microscopy Research and Technique, 80(3), 291–297.</w:t>
          </w:r>
        </w:p>
        <w:p w14:paraId="6AB5AF71" w14:textId="05AE1F5C" w:rsidR="0059241A" w:rsidRPr="0059241A" w:rsidRDefault="0059241A" w:rsidP="00FB3D5B">
          <w:pPr>
            <w:autoSpaceDE w:val="0"/>
            <w:autoSpaceDN w:val="0"/>
            <w:divId w:val="1798598185"/>
            <w:rPr>
              <w:rFonts w:ascii="Times New Roman" w:eastAsiaTheme="minorEastAsia" w:hAnsi="Times New Roman" w:cs="Times New Roman"/>
              <w:color w:val="000000"/>
              <w:kern w:val="0"/>
              <w:lang w:eastAsia="zh-CN"/>
              <w14:ligatures w14:val="none"/>
            </w:rPr>
          </w:pPr>
          <w:r>
            <w:rPr>
              <w:rFonts w:ascii="Times New Roman" w:eastAsiaTheme="minorEastAsia" w:hAnsi="Times New Roman" w:cs="Times New Roman" w:hint="eastAsia"/>
              <w:color w:val="000000"/>
              <w:kern w:val="0"/>
              <w:lang w:eastAsia="zh-CN"/>
              <w14:ligatures w14:val="none"/>
            </w:rPr>
            <w:lastRenderedPageBreak/>
            <w:t>5.</w:t>
          </w:r>
          <w:r w:rsidRPr="0059241A">
            <w:t xml:space="preserve"> </w:t>
          </w:r>
          <w:r w:rsidRPr="0059241A">
            <w:rPr>
              <w:rFonts w:ascii="Times New Roman" w:eastAsiaTheme="minorEastAsia" w:hAnsi="Times New Roman" w:cs="Times New Roman"/>
              <w:color w:val="000000"/>
              <w:kern w:val="0"/>
              <w:lang w:eastAsia="zh-CN"/>
              <w14:ligatures w14:val="none"/>
            </w:rPr>
            <w:t>Herrera, J. M., Viviani, P., Miró, M. V., Lifschitz, A. L., &amp; Virkel, G. L. (2024). Rapid method for paraffin embedding of precision-cut liver slices. Tissue and Cell, 90, 102511.</w:t>
          </w:r>
        </w:p>
        <w:p w14:paraId="7105EA3E" w14:textId="5FBE5A9F" w:rsidR="0059241A" w:rsidRDefault="0059241A" w:rsidP="00FB3D5B">
          <w:pPr>
            <w:autoSpaceDE w:val="0"/>
            <w:autoSpaceDN w:val="0"/>
            <w:divId w:val="1798598185"/>
            <w:rPr>
              <w:rFonts w:ascii="Times New Roman" w:eastAsiaTheme="minorEastAsia" w:hAnsi="Times New Roman" w:cs="Times New Roman"/>
              <w:color w:val="000000"/>
              <w:kern w:val="0"/>
              <w:lang w:eastAsia="zh-CN"/>
              <w14:ligatures w14:val="none"/>
            </w:rPr>
          </w:pPr>
          <w:r w:rsidRPr="0059241A">
            <w:rPr>
              <w:rFonts w:ascii="Times New Roman" w:eastAsiaTheme="minorEastAsia" w:hAnsi="Times New Roman" w:cs="Times New Roman"/>
              <w:color w:val="000000"/>
              <w:kern w:val="0"/>
              <w:lang w:eastAsia="zh-CN"/>
              <w14:ligatures w14:val="none"/>
            </w:rPr>
            <w:t>6.</w:t>
          </w:r>
          <w:r w:rsidRPr="0059241A">
            <w:rPr>
              <w:rFonts w:ascii="Times New Roman" w:eastAsiaTheme="minorEastAsia" w:hAnsi="Times New Roman" w:cs="Times New Roman"/>
              <w:color w:val="000000"/>
              <w:kern w:val="0"/>
              <w:lang w:eastAsia="zh-CN"/>
              <w14:ligatures w14:val="none"/>
            </w:rPr>
            <w:tab/>
            <w:t>Muniz Partida, C., &amp; Walters, E. (2023). A novel immunohistochemical protocol for paraffin embedded tissue sections using free-floating techniques. Frontiers in Neuroanatomy, 17.</w:t>
          </w:r>
        </w:p>
        <w:p w14:paraId="459536E6" w14:textId="5F73E161" w:rsidR="0059241A" w:rsidRDefault="0059241A" w:rsidP="00FB3D5B">
          <w:pPr>
            <w:autoSpaceDE w:val="0"/>
            <w:autoSpaceDN w:val="0"/>
            <w:divId w:val="1798598185"/>
            <w:rPr>
              <w:rFonts w:ascii="Times New Roman" w:eastAsiaTheme="minorEastAsia" w:hAnsi="Times New Roman" w:cs="Times New Roman"/>
              <w:color w:val="000000"/>
              <w:kern w:val="0"/>
              <w:lang w:eastAsia="zh-CN"/>
              <w14:ligatures w14:val="none"/>
            </w:rPr>
          </w:pPr>
          <w:r>
            <w:rPr>
              <w:rFonts w:ascii="Times New Roman" w:eastAsiaTheme="minorEastAsia" w:hAnsi="Times New Roman" w:cs="Times New Roman" w:hint="eastAsia"/>
              <w:color w:val="000000"/>
              <w:kern w:val="0"/>
              <w:lang w:eastAsia="zh-CN"/>
              <w14:ligatures w14:val="none"/>
            </w:rPr>
            <w:t>7.</w:t>
          </w:r>
          <w:r w:rsidRPr="0059241A">
            <w:t xml:space="preserve"> </w:t>
          </w:r>
          <w:r w:rsidRPr="0059241A">
            <w:rPr>
              <w:rFonts w:ascii="Times New Roman" w:eastAsiaTheme="minorEastAsia" w:hAnsi="Times New Roman" w:cs="Times New Roman"/>
              <w:color w:val="000000"/>
              <w:kern w:val="0"/>
              <w:lang w:eastAsia="zh-CN"/>
              <w14:ligatures w14:val="none"/>
            </w:rPr>
            <w:t>Wang, H., Zhang, P., Lu, P., Cai, X., Wang, G., Xu, X., Liu, Y., Huang, T., Li, M., Qian, T., Zhu, H., &amp; Xue, C. (2023). Neural tissue-engineered prevascularization in vivo enhances peripheral neuroregeneration via rapid vascular inosculation. Materials Today Bio, 21, 100718.</w:t>
          </w:r>
        </w:p>
        <w:p w14:paraId="655CD373" w14:textId="736297CC" w:rsidR="0059241A" w:rsidRDefault="0059241A" w:rsidP="00FB3D5B">
          <w:pPr>
            <w:autoSpaceDE w:val="0"/>
            <w:autoSpaceDN w:val="0"/>
            <w:divId w:val="1798598185"/>
            <w:rPr>
              <w:rFonts w:ascii="Times New Roman" w:eastAsiaTheme="minorEastAsia" w:hAnsi="Times New Roman" w:cs="Times New Roman"/>
              <w:color w:val="000000"/>
              <w:kern w:val="0"/>
              <w:lang w:eastAsia="zh-CN"/>
              <w14:ligatures w14:val="none"/>
            </w:rPr>
          </w:pPr>
          <w:r>
            <w:rPr>
              <w:rFonts w:ascii="Times New Roman" w:eastAsiaTheme="minorEastAsia" w:hAnsi="Times New Roman" w:cs="Times New Roman" w:hint="eastAsia"/>
              <w:color w:val="000000"/>
              <w:kern w:val="0"/>
              <w:lang w:eastAsia="zh-CN"/>
              <w14:ligatures w14:val="none"/>
            </w:rPr>
            <w:t>8.</w:t>
          </w:r>
          <w:r w:rsidRPr="0059241A">
            <w:t xml:space="preserve"> </w:t>
          </w:r>
          <w:r w:rsidRPr="0059241A">
            <w:rPr>
              <w:rFonts w:ascii="Times New Roman" w:eastAsiaTheme="minorEastAsia" w:hAnsi="Times New Roman" w:cs="Times New Roman"/>
              <w:color w:val="000000"/>
              <w:kern w:val="0"/>
              <w:lang w:eastAsia="zh-CN"/>
              <w14:ligatures w14:val="none"/>
            </w:rPr>
            <w:t>Johnston, A. P. W., &amp; Miller, F. D. (2022). The Contribution of Innervation to Tissue Repair and Regeneration. Cold Spring Harbor Perspectives in Biology, 14(9), a041233.</w:t>
          </w:r>
        </w:p>
        <w:p w14:paraId="7B8AF2AB" w14:textId="013AC834" w:rsidR="0059241A" w:rsidRPr="0059241A" w:rsidRDefault="0059241A" w:rsidP="00FB3D5B">
          <w:pPr>
            <w:autoSpaceDE w:val="0"/>
            <w:autoSpaceDN w:val="0"/>
            <w:divId w:val="1798598185"/>
            <w:rPr>
              <w:rFonts w:ascii="Times New Roman" w:eastAsiaTheme="minorEastAsia" w:hAnsi="Times New Roman" w:cs="Times New Roman"/>
              <w:color w:val="000000"/>
              <w:kern w:val="0"/>
              <w:lang w:eastAsia="zh-CN"/>
              <w14:ligatures w14:val="none"/>
            </w:rPr>
          </w:pPr>
          <w:r>
            <w:rPr>
              <w:rFonts w:ascii="Times New Roman" w:eastAsiaTheme="minorEastAsia" w:hAnsi="Times New Roman" w:cs="Times New Roman" w:hint="eastAsia"/>
              <w:color w:val="000000"/>
              <w:kern w:val="0"/>
              <w:lang w:eastAsia="zh-CN"/>
              <w14:ligatures w14:val="none"/>
            </w:rPr>
            <w:t>9.</w:t>
          </w:r>
          <w:r w:rsidRPr="0059241A">
            <w:t xml:space="preserve"> </w:t>
          </w:r>
          <w:r w:rsidRPr="0059241A">
            <w:rPr>
              <w:rFonts w:ascii="Times New Roman" w:eastAsiaTheme="minorEastAsia" w:hAnsi="Times New Roman" w:cs="Times New Roman"/>
              <w:color w:val="000000"/>
              <w:kern w:val="0"/>
              <w:lang w:eastAsia="zh-CN"/>
              <w14:ligatures w14:val="none"/>
            </w:rPr>
            <w:t>Tomita, T. (2023). Immunohistochemical staining for nerve fibers in normal tissues with frozen sections: Structure and Function Relationship. Medical Research Archives, 11(6).</w:t>
          </w:r>
        </w:p>
        <w:p w14:paraId="49FFD341" w14:textId="453CB8A9" w:rsidR="00572C28" w:rsidRPr="00CA4C91" w:rsidRDefault="007E23A5" w:rsidP="00CA4C91">
          <w:pPr>
            <w:spacing w:line="240" w:lineRule="auto"/>
            <w:jc w:val="both"/>
            <w:rPr>
              <w:rFonts w:ascii="Times New Roman" w:hAnsi="Times New Roman" w:cs="Times New Roman"/>
              <w:lang w:eastAsia="zh-CN"/>
            </w:rPr>
          </w:pPr>
          <w:r w:rsidRPr="007E23A5">
            <w:rPr>
              <w:rFonts w:ascii="Times New Roman" w:eastAsia="Times New Roman" w:hAnsi="Times New Roman" w:cs="Times New Roman"/>
              <w:color w:val="000000"/>
            </w:rPr>
            <w:t> </w:t>
          </w:r>
        </w:p>
      </w:sdtContent>
    </w:sdt>
    <w:sectPr w:rsidR="00572C28" w:rsidRPr="00CA4C91" w:rsidSect="00F3438E">
      <w:pgSz w:w="12240" w:h="15840"/>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CBD4" w14:textId="77777777" w:rsidR="00380587" w:rsidRDefault="00380587" w:rsidP="00B50334">
      <w:pPr>
        <w:spacing w:after="0" w:line="240" w:lineRule="auto"/>
      </w:pPr>
      <w:r>
        <w:separator/>
      </w:r>
    </w:p>
  </w:endnote>
  <w:endnote w:type="continuationSeparator" w:id="0">
    <w:p w14:paraId="349561F1" w14:textId="77777777" w:rsidR="00380587" w:rsidRDefault="00380587" w:rsidP="00B5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B582" w14:textId="77777777" w:rsidR="00380587" w:rsidRDefault="00380587" w:rsidP="00B50334">
      <w:pPr>
        <w:spacing w:after="0" w:line="240" w:lineRule="auto"/>
      </w:pPr>
      <w:r>
        <w:separator/>
      </w:r>
    </w:p>
  </w:footnote>
  <w:footnote w:type="continuationSeparator" w:id="0">
    <w:p w14:paraId="407F09F2" w14:textId="77777777" w:rsidR="00380587" w:rsidRDefault="00380587" w:rsidP="00B5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101A"/>
    <w:multiLevelType w:val="hybridMultilevel"/>
    <w:tmpl w:val="D56293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305581"/>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06DD5"/>
    <w:multiLevelType w:val="multilevel"/>
    <w:tmpl w:val="C1F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E42B9"/>
    <w:multiLevelType w:val="hybridMultilevel"/>
    <w:tmpl w:val="EBC8F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C7975"/>
    <w:multiLevelType w:val="multilevel"/>
    <w:tmpl w:val="7AA4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85F67"/>
    <w:multiLevelType w:val="hybridMultilevel"/>
    <w:tmpl w:val="5C3AB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57050D"/>
    <w:multiLevelType w:val="multilevel"/>
    <w:tmpl w:val="B4ACA7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371DE"/>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8B33E7"/>
    <w:multiLevelType w:val="hybridMultilevel"/>
    <w:tmpl w:val="C4BE5F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2DA6B1A"/>
    <w:multiLevelType w:val="multilevel"/>
    <w:tmpl w:val="18E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4129D"/>
    <w:multiLevelType w:val="multilevel"/>
    <w:tmpl w:val="81D8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418890">
    <w:abstractNumId w:val="2"/>
  </w:num>
  <w:num w:numId="2" w16cid:durableId="1394767464">
    <w:abstractNumId w:val="9"/>
  </w:num>
  <w:num w:numId="3" w16cid:durableId="1960649730">
    <w:abstractNumId w:val="10"/>
  </w:num>
  <w:num w:numId="4" w16cid:durableId="88963319">
    <w:abstractNumId w:val="4"/>
  </w:num>
  <w:num w:numId="5" w16cid:durableId="2018188148">
    <w:abstractNumId w:val="6"/>
  </w:num>
  <w:num w:numId="6" w16cid:durableId="1706102819">
    <w:abstractNumId w:val="7"/>
  </w:num>
  <w:num w:numId="7" w16cid:durableId="1022701851">
    <w:abstractNumId w:val="3"/>
  </w:num>
  <w:num w:numId="8" w16cid:durableId="1927108439">
    <w:abstractNumId w:val="8"/>
  </w:num>
  <w:num w:numId="9" w16cid:durableId="577832403">
    <w:abstractNumId w:val="5"/>
  </w:num>
  <w:num w:numId="10" w16cid:durableId="1779711700">
    <w:abstractNumId w:val="0"/>
  </w:num>
  <w:num w:numId="11" w16cid:durableId="23871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91"/>
    <w:rsid w:val="00012040"/>
    <w:rsid w:val="00120C4C"/>
    <w:rsid w:val="001D76CD"/>
    <w:rsid w:val="00260798"/>
    <w:rsid w:val="002805A3"/>
    <w:rsid w:val="00324542"/>
    <w:rsid w:val="00380587"/>
    <w:rsid w:val="0055708B"/>
    <w:rsid w:val="00572C28"/>
    <w:rsid w:val="0059241A"/>
    <w:rsid w:val="00592798"/>
    <w:rsid w:val="005E747C"/>
    <w:rsid w:val="00641B36"/>
    <w:rsid w:val="007E23A5"/>
    <w:rsid w:val="008D6816"/>
    <w:rsid w:val="009366AA"/>
    <w:rsid w:val="00942928"/>
    <w:rsid w:val="009C011C"/>
    <w:rsid w:val="009F300E"/>
    <w:rsid w:val="00A42C01"/>
    <w:rsid w:val="00B50334"/>
    <w:rsid w:val="00BA4913"/>
    <w:rsid w:val="00BC0EE2"/>
    <w:rsid w:val="00BF1AAD"/>
    <w:rsid w:val="00C551A7"/>
    <w:rsid w:val="00CA4C91"/>
    <w:rsid w:val="00CF1B77"/>
    <w:rsid w:val="00CF3552"/>
    <w:rsid w:val="00DC1073"/>
    <w:rsid w:val="00E64F7F"/>
    <w:rsid w:val="00F3438E"/>
    <w:rsid w:val="00FB3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C8E7C"/>
  <w15:chartTrackingRefBased/>
  <w15:docId w15:val="{E98C87B6-3B53-6542-BE0E-B45C7F2C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4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4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4C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4C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4C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4C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4C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4C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4C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C91"/>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A4C91"/>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A4C91"/>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A4C91"/>
    <w:rPr>
      <w:rFonts w:eastAsiaTheme="majorEastAsia" w:cstheme="majorBidi"/>
      <w:i/>
      <w:iCs/>
      <w:color w:val="0F4761" w:themeColor="accent1" w:themeShade="BF"/>
    </w:rPr>
  </w:style>
  <w:style w:type="character" w:customStyle="1" w:styleId="50">
    <w:name w:val="标题 5 字符"/>
    <w:basedOn w:val="a0"/>
    <w:link w:val="5"/>
    <w:uiPriority w:val="9"/>
    <w:semiHidden/>
    <w:rsid w:val="00CA4C91"/>
    <w:rPr>
      <w:rFonts w:eastAsiaTheme="majorEastAsia" w:cstheme="majorBidi"/>
      <w:color w:val="0F4761" w:themeColor="accent1" w:themeShade="BF"/>
    </w:rPr>
  </w:style>
  <w:style w:type="character" w:customStyle="1" w:styleId="60">
    <w:name w:val="标题 6 字符"/>
    <w:basedOn w:val="a0"/>
    <w:link w:val="6"/>
    <w:uiPriority w:val="9"/>
    <w:semiHidden/>
    <w:rsid w:val="00CA4C91"/>
    <w:rPr>
      <w:rFonts w:eastAsiaTheme="majorEastAsia" w:cstheme="majorBidi"/>
      <w:i/>
      <w:iCs/>
      <w:color w:val="595959" w:themeColor="text1" w:themeTint="A6"/>
    </w:rPr>
  </w:style>
  <w:style w:type="character" w:customStyle="1" w:styleId="70">
    <w:name w:val="标题 7 字符"/>
    <w:basedOn w:val="a0"/>
    <w:link w:val="7"/>
    <w:uiPriority w:val="9"/>
    <w:semiHidden/>
    <w:rsid w:val="00CA4C91"/>
    <w:rPr>
      <w:rFonts w:eastAsiaTheme="majorEastAsia" w:cstheme="majorBidi"/>
      <w:color w:val="595959" w:themeColor="text1" w:themeTint="A6"/>
    </w:rPr>
  </w:style>
  <w:style w:type="character" w:customStyle="1" w:styleId="80">
    <w:name w:val="标题 8 字符"/>
    <w:basedOn w:val="a0"/>
    <w:link w:val="8"/>
    <w:uiPriority w:val="9"/>
    <w:semiHidden/>
    <w:rsid w:val="00CA4C91"/>
    <w:rPr>
      <w:rFonts w:eastAsiaTheme="majorEastAsia" w:cstheme="majorBidi"/>
      <w:i/>
      <w:iCs/>
      <w:color w:val="272727" w:themeColor="text1" w:themeTint="D8"/>
    </w:rPr>
  </w:style>
  <w:style w:type="character" w:customStyle="1" w:styleId="90">
    <w:name w:val="标题 9 字符"/>
    <w:basedOn w:val="a0"/>
    <w:link w:val="9"/>
    <w:uiPriority w:val="9"/>
    <w:semiHidden/>
    <w:rsid w:val="00CA4C91"/>
    <w:rPr>
      <w:rFonts w:eastAsiaTheme="majorEastAsia" w:cstheme="majorBidi"/>
      <w:color w:val="272727" w:themeColor="text1" w:themeTint="D8"/>
    </w:rPr>
  </w:style>
  <w:style w:type="paragraph" w:styleId="a3">
    <w:name w:val="Title"/>
    <w:basedOn w:val="a"/>
    <w:next w:val="a"/>
    <w:link w:val="a4"/>
    <w:uiPriority w:val="10"/>
    <w:qFormat/>
    <w:rsid w:val="00CA4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C9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A4C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A4C91"/>
    <w:pPr>
      <w:spacing w:before="160"/>
      <w:jc w:val="center"/>
    </w:pPr>
    <w:rPr>
      <w:i/>
      <w:iCs/>
      <w:color w:val="404040" w:themeColor="text1" w:themeTint="BF"/>
    </w:rPr>
  </w:style>
  <w:style w:type="character" w:customStyle="1" w:styleId="a8">
    <w:name w:val="引用 字符"/>
    <w:basedOn w:val="a0"/>
    <w:link w:val="a7"/>
    <w:uiPriority w:val="29"/>
    <w:rsid w:val="00CA4C91"/>
    <w:rPr>
      <w:i/>
      <w:iCs/>
      <w:color w:val="404040" w:themeColor="text1" w:themeTint="BF"/>
    </w:rPr>
  </w:style>
  <w:style w:type="paragraph" w:styleId="a9">
    <w:name w:val="List Paragraph"/>
    <w:basedOn w:val="a"/>
    <w:uiPriority w:val="34"/>
    <w:qFormat/>
    <w:rsid w:val="00CA4C91"/>
    <w:pPr>
      <w:ind w:left="720"/>
      <w:contextualSpacing/>
    </w:pPr>
  </w:style>
  <w:style w:type="character" w:styleId="aa">
    <w:name w:val="Intense Emphasis"/>
    <w:basedOn w:val="a0"/>
    <w:uiPriority w:val="21"/>
    <w:qFormat/>
    <w:rsid w:val="00CA4C91"/>
    <w:rPr>
      <w:i/>
      <w:iCs/>
      <w:color w:val="0F4761" w:themeColor="accent1" w:themeShade="BF"/>
    </w:rPr>
  </w:style>
  <w:style w:type="paragraph" w:styleId="ab">
    <w:name w:val="Intense Quote"/>
    <w:basedOn w:val="a"/>
    <w:next w:val="a"/>
    <w:link w:val="ac"/>
    <w:uiPriority w:val="30"/>
    <w:qFormat/>
    <w:rsid w:val="00CA4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4C91"/>
    <w:rPr>
      <w:i/>
      <w:iCs/>
      <w:color w:val="0F4761" w:themeColor="accent1" w:themeShade="BF"/>
    </w:rPr>
  </w:style>
  <w:style w:type="character" w:styleId="ad">
    <w:name w:val="Intense Reference"/>
    <w:basedOn w:val="a0"/>
    <w:uiPriority w:val="32"/>
    <w:qFormat/>
    <w:rsid w:val="00CA4C91"/>
    <w:rPr>
      <w:b/>
      <w:bCs/>
      <w:smallCaps/>
      <w:color w:val="0F4761" w:themeColor="accent1" w:themeShade="BF"/>
      <w:spacing w:val="5"/>
    </w:rPr>
  </w:style>
  <w:style w:type="paragraph" w:styleId="ae">
    <w:name w:val="Normal (Web)"/>
    <w:basedOn w:val="a"/>
    <w:uiPriority w:val="99"/>
    <w:semiHidden/>
    <w:unhideWhenUsed/>
    <w:rsid w:val="00CA4C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CA4C91"/>
    <w:rPr>
      <w:b/>
      <w:bCs/>
    </w:rPr>
  </w:style>
  <w:style w:type="character" w:customStyle="1" w:styleId="apple-converted-space">
    <w:name w:val="apple-converted-space"/>
    <w:basedOn w:val="a0"/>
    <w:rsid w:val="00CA4C91"/>
  </w:style>
  <w:style w:type="character" w:styleId="af0">
    <w:name w:val="Hyperlink"/>
    <w:basedOn w:val="a0"/>
    <w:uiPriority w:val="99"/>
    <w:unhideWhenUsed/>
    <w:rsid w:val="00CA4C91"/>
    <w:rPr>
      <w:color w:val="0000FF"/>
      <w:u w:val="single"/>
    </w:rPr>
  </w:style>
  <w:style w:type="character" w:styleId="af1">
    <w:name w:val="Emphasis"/>
    <w:basedOn w:val="a0"/>
    <w:uiPriority w:val="20"/>
    <w:qFormat/>
    <w:rsid w:val="00CA4C91"/>
    <w:rPr>
      <w:i/>
      <w:iCs/>
    </w:rPr>
  </w:style>
  <w:style w:type="character" w:styleId="af2">
    <w:name w:val="Unresolved Mention"/>
    <w:basedOn w:val="a0"/>
    <w:uiPriority w:val="99"/>
    <w:semiHidden/>
    <w:unhideWhenUsed/>
    <w:rsid w:val="005E747C"/>
    <w:rPr>
      <w:color w:val="605E5C"/>
      <w:shd w:val="clear" w:color="auto" w:fill="E1DFDD"/>
    </w:rPr>
  </w:style>
  <w:style w:type="character" w:styleId="af3">
    <w:name w:val="Placeholder Text"/>
    <w:basedOn w:val="a0"/>
    <w:uiPriority w:val="99"/>
    <w:semiHidden/>
    <w:rsid w:val="00CF1B77"/>
    <w:rPr>
      <w:color w:val="666666"/>
    </w:rPr>
  </w:style>
  <w:style w:type="paragraph" w:styleId="af4">
    <w:name w:val="header"/>
    <w:basedOn w:val="a"/>
    <w:link w:val="af5"/>
    <w:uiPriority w:val="99"/>
    <w:unhideWhenUsed/>
    <w:rsid w:val="00B50334"/>
    <w:pPr>
      <w:tabs>
        <w:tab w:val="center" w:pos="4153"/>
        <w:tab w:val="right" w:pos="8306"/>
      </w:tabs>
      <w:snapToGrid w:val="0"/>
      <w:spacing w:line="240" w:lineRule="auto"/>
      <w:jc w:val="center"/>
    </w:pPr>
    <w:rPr>
      <w:sz w:val="18"/>
      <w:szCs w:val="18"/>
    </w:rPr>
  </w:style>
  <w:style w:type="character" w:customStyle="1" w:styleId="af5">
    <w:name w:val="页眉 字符"/>
    <w:basedOn w:val="a0"/>
    <w:link w:val="af4"/>
    <w:uiPriority w:val="99"/>
    <w:rsid w:val="00B50334"/>
    <w:rPr>
      <w:sz w:val="18"/>
      <w:szCs w:val="18"/>
    </w:rPr>
  </w:style>
  <w:style w:type="paragraph" w:styleId="af6">
    <w:name w:val="footer"/>
    <w:basedOn w:val="a"/>
    <w:link w:val="af7"/>
    <w:uiPriority w:val="99"/>
    <w:unhideWhenUsed/>
    <w:rsid w:val="00B50334"/>
    <w:pPr>
      <w:tabs>
        <w:tab w:val="center" w:pos="4153"/>
        <w:tab w:val="right" w:pos="8306"/>
      </w:tabs>
      <w:snapToGrid w:val="0"/>
      <w:spacing w:line="240" w:lineRule="auto"/>
    </w:pPr>
    <w:rPr>
      <w:sz w:val="18"/>
      <w:szCs w:val="18"/>
    </w:rPr>
  </w:style>
  <w:style w:type="character" w:customStyle="1" w:styleId="af7">
    <w:name w:val="页脚 字符"/>
    <w:basedOn w:val="a0"/>
    <w:link w:val="af6"/>
    <w:uiPriority w:val="99"/>
    <w:rsid w:val="00B503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6535">
      <w:bodyDiv w:val="1"/>
      <w:marLeft w:val="0"/>
      <w:marRight w:val="0"/>
      <w:marTop w:val="0"/>
      <w:marBottom w:val="0"/>
      <w:divBdr>
        <w:top w:val="none" w:sz="0" w:space="0" w:color="auto"/>
        <w:left w:val="none" w:sz="0" w:space="0" w:color="auto"/>
        <w:bottom w:val="none" w:sz="0" w:space="0" w:color="auto"/>
        <w:right w:val="none" w:sz="0" w:space="0" w:color="auto"/>
      </w:divBdr>
      <w:divsChild>
        <w:div w:id="625433172">
          <w:marLeft w:val="480"/>
          <w:marRight w:val="0"/>
          <w:marTop w:val="0"/>
          <w:marBottom w:val="0"/>
          <w:divBdr>
            <w:top w:val="none" w:sz="0" w:space="0" w:color="auto"/>
            <w:left w:val="none" w:sz="0" w:space="0" w:color="auto"/>
            <w:bottom w:val="none" w:sz="0" w:space="0" w:color="auto"/>
            <w:right w:val="none" w:sz="0" w:space="0" w:color="auto"/>
          </w:divBdr>
        </w:div>
        <w:div w:id="1375042702">
          <w:marLeft w:val="480"/>
          <w:marRight w:val="0"/>
          <w:marTop w:val="0"/>
          <w:marBottom w:val="0"/>
          <w:divBdr>
            <w:top w:val="none" w:sz="0" w:space="0" w:color="auto"/>
            <w:left w:val="none" w:sz="0" w:space="0" w:color="auto"/>
            <w:bottom w:val="none" w:sz="0" w:space="0" w:color="auto"/>
            <w:right w:val="none" w:sz="0" w:space="0" w:color="auto"/>
          </w:divBdr>
        </w:div>
        <w:div w:id="1798598185">
          <w:marLeft w:val="480"/>
          <w:marRight w:val="0"/>
          <w:marTop w:val="0"/>
          <w:marBottom w:val="0"/>
          <w:divBdr>
            <w:top w:val="none" w:sz="0" w:space="0" w:color="auto"/>
            <w:left w:val="none" w:sz="0" w:space="0" w:color="auto"/>
            <w:bottom w:val="none" w:sz="0" w:space="0" w:color="auto"/>
            <w:right w:val="none" w:sz="0" w:space="0" w:color="auto"/>
          </w:divBdr>
        </w:div>
        <w:div w:id="152482722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20240045@smb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12615EF-4374-5E4B-BD85-1E2C278F8855}"/>
      </w:docPartPr>
      <w:docPartBody>
        <w:p w:rsidR="00DA5D8F" w:rsidRDefault="00035530">
          <w:pPr>
            <w:rPr>
              <w:rFonts w:hint="eastAsia"/>
            </w:rPr>
          </w:pPr>
          <w:r w:rsidRPr="002B328C">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30"/>
    <w:rsid w:val="00035530"/>
    <w:rsid w:val="00260798"/>
    <w:rsid w:val="00324542"/>
    <w:rsid w:val="003B1AEE"/>
    <w:rsid w:val="00641B36"/>
    <w:rsid w:val="00642913"/>
    <w:rsid w:val="008939D2"/>
    <w:rsid w:val="00942928"/>
    <w:rsid w:val="00A47E41"/>
    <w:rsid w:val="00D1532E"/>
    <w:rsid w:val="00DA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553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A91ED2-4F35-DC4A-87EE-EA29C5D09F41}">
  <we:reference id="wa104382081" version="1.55.1.0" store="zh-CN" storeType="OMEX"/>
  <we:alternateReferences>
    <we:reference id="WA104382081" version="1.55.1.0" store="" storeType="OMEX"/>
  </we:alternateReferences>
  <we:properties>
    <we:property name="MENDELEY_BIBLIOGRAPHY_IS_DIRTY" value="true"/>
    <we:property name="MENDELEY_BIBLIOGRAPHY_LAST_MODIFIED" value="1775291968493"/>
    <we:property name="MENDELEY_CITATIONS" value="[{&quot;citationID&quot;:&quot;MENDELEY_CITATION_5934c0c7-75b3-464c-a8d1-76d6ff98bda2&quot;,&quot;properties&quot;:{&quot;noteIndex&quot;:0},&quot;isEdited&quot;:false,&quot;manualOverride&quot;:{&quot;isManuallyOverridden&quot;:false,&quot;citeprocText&quot;:&quot;[1]&quot;,&quot;manualOverrideText&quot;:&quot;&quot;},&quot;citationTag&quot;:&quot;MENDELEY_CITATION_v3_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&quot;,&quot;citationItems&quot;:[{&quot;id&quot;:&quot;b0016454-027c-3652-9a67-a5f77df12ec5&quot;,&quot;itemData&quot;:{&quot;type&quot;:&quot;article-journal&quot;,&quot;id&quot;:&quot;b0016454-027c-3652-9a67-a5f77df12ec5&quot;,&quot;title&quot;:&quot;Natural compounds with anti-ageing activity&quot;,&quot;author&quot;:[{&quot;family&quot;:&quot;Argyropoulou&quot;,&quot;given&quot;:&quot;Aikaterini&quot;,&quot;parse-names&quot;:false,&quot;dropping-particle&quot;:&quot;&quot;,&quot;non-dropping-particle&quot;:&quot;&quot;},{&quot;family&quot;:&quot;Aligiannis&quot;,&quot;given&quot;:&quot;Nektarios&quot;,&quot;parse-names&quot;:false,&quot;dropping-particle&quot;:&quot;&quot;,&quot;non-dropping-particle&quot;:&quot;&quot;},{&quot;family&quot;:&quot;Trougakos&quot;,&quot;given&quot;:&quot;Ioannis P.&quot;,&quot;parse-names&quot;:false,&quot;dropping-particle&quot;:&quot;&quot;,&quot;non-dropping-particle&quot;:&quot;&quot;},{&quot;family&quot;:&quot;Skaltsounis&quot;,&quot;given&quot;:&quot;Alexios-Leandros&quot;,&quot;parse-names&quot;:false,&quot;dropping-particle&quot;:&quot;&quot;,&quot;non-dropping-particle&quot;:&quot;&quot;}],&quot;container-title&quot;:&quot;Natural Product Reports&quot;,&quot;container-title-short&quot;:&quot;Nat. Prod. Rep.&quot;,&quot;DOI&quot;:&quot;10.1039/c3np70031c&quot;,&quot;ISSN&quot;:&quot;0265-0568&quot;,&quot;issued&quot;:{&quot;date-parts&quot;:[[2013]]},&quot;page&quot;:&quot;1412&quot;,&quot;issue&quot;:&quot;11&quot;,&quot;volume&quot;:&quot;30&quot;},&quot;isTemporary&quot;:false}]},{&quot;citationID&quot;:&quot;MENDELEY_CITATION_585982b1-31d0-48b7-92bb-d3a5c6b91521&quot;,&quot;properties&quot;:{&quot;noteIndex&quot;:0},&quot;isEdited&quot;:false,&quot;manualOverride&quot;:{&quot;isManuallyOverridden&quot;:false,&quot;citeprocText&quot;:&quot;[2]&quot;,&quot;manualOverrideText&quot;:&quot;&quot;},&quot;citationTag&quot;:&quot;MENDELEY_CITATION_v3_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&quot;,&quot;citationItems&quot;:[{&quot;id&quot;:&quot;1647acce-4464-3c93-9ea8-42cc7967f2c9&quot;,&quot;itemData&quot;:{&quot;type&quot;:&quot;article-journal&quot;,&quot;id&quot;:&quot;1647acce-4464-3c93-9ea8-42cc7967f2c9&quot;,&quot;title&quot;:&quot;&lt;i&gt;Eucommia ulmoides&lt;/i&gt; Aqueous Extracts Attenuate Individual Markers of Glucose Induced Aging in NIH/3T3 Fibroblasts&quot;,&quot;author&quot;:[{&quot;family&quot;:&quot;Zheng&quot;,&quot;given&quot;:&quot;Qixin&quot;,&quot;parse-names&quot;:false,&quot;dropping-particle&quot;:&quot;&quot;,&quot;non-dropping-particle&quot;:&quot;&quot;},{&quot;family&quot;:&quot;Zhang&quot;,&quot;given&quot;:&quot;Xinyu&quot;,&quot;parse-names&quot;:false,&quot;dropping-particle&quot;:&quot;&quot;,&quot;non-dropping-particle&quot;:&quot;&quot;},{&quot;family&quot;:&quot;Makarova&quot;,&quot;given&quot;:&quot;Sofya&quot;,&quot;parse-names&quot;:false,&quot;dropping-particle&quot;:&quot;&quot;,&quot;non-dropping-particle&quot;:&quot;&quot;},{&quot;family&quot;:&quot;Osire&quot;,&quot;given&quot;:&quot;Tolbert&quot;,&quot;parse-names&quot;:false,&quot;dropping-particle&quot;:&quot;&quot;,&quot;non-dropping-particle&quot;:&quot;&quot;},{&quot;family&quot;:&quot;Han&quot;,&quot;given&quot;:&quot;Zhuoyan&quot;,&quot;parse-names&quot;:false,&quot;dropping-particle&quot;:&quot;&quot;,&quot;non-dropping-particle&quot;:&quot;&quot;},{&quot;family&quot;:&quot;Arkhipova&quot;,&quot;given&quot;:&quot;Anastasia&quot;,&quot;parse-names&quot;:false,&quot;dropping-particle&quot;:&quot;&quot;,&quot;non-dropping-particle&quot;:&quot;&quot;}],&quot;container-title&quot;:&quot;Microscopy and Microanalysis&quot;,&quot;DOI&quot;:&quot;10.1093/mam/ozae044.423&quot;,&quot;ISSN&quot;:&quot;1431-9276&quot;,&quot;issued&quot;:{&quot;date-parts&quot;:[[2024,7,24]]},&quot;issue&quot;:&quot;Supplement_1&quot;,&quot;volume&quot;:&quot;30&quot;,&quot;container-title-short&quot;:&quot;&quot;},&quot;isTemporary&quot;:false}]},{&quot;citationID&quot;:&quot;MENDELEY_CITATION_da93abfe-b170-4507-8675-62443d4b5836&quot;,&quot;properties&quot;:{&quot;noteIndex&quot;:0},&quot;isEdited&quot;:false,&quot;manualOverride&quot;:{&quot;isManuallyOverridden&quot;:false,&quot;citeprocText&quot;:&quot;[3]&quot;,&quot;manualOverrideText&quot;:&quot;&quot;},&quot;citationTag&quot;:&quot;MENDELEY_CITATION_v3_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&quot;,&quot;citationItems&quot;:[{&quot;id&quot;:&quot;bb0fb1be-91e7-3bc6-9e1b-f7172b16498e&quot;,&quot;itemData&quot;:{&quot;type&quot;:&quot;article-journal&quot;,&quot;id&quot;:&quot;bb0fb1be-91e7-3bc6-9e1b-f7172b16498e&quot;,&quot;title&quot;:&quot;Bioactive food components for managing cellular senescence in aging and disease: A critical appraisal and perspectives&quot;,&quot;author&quot;:[{&quot;family&quot;:&quot;Sharma&quot;,&quot;given&quot;:&quot;Rohit&quot;,&quot;parse-names&quot;:false,&quot;dropping-particle&quot;:&quot;&quot;,&quot;non-dropping-particle&quot;:&quot;&quot;}],&quot;container-title&quot;:&quot;PharmaNutrition&quot;,&quot;container-title-short&quot;:&quot;PharmaNutrition&quot;,&quot;DOI&quot;:&quot;10.1016/j.phanu.2021.100281&quot;,&quot;ISSN&quot;:&quot;22134344&quot;,&quot;issued&quot;:{&quot;date-parts&quot;:[[2021,12]]},&quot;page&quot;:&quot;100281&quot;,&quot;volume&quot;:&quot;18&quot;},&quot;isTemporary&quot;:false}]},{&quot;citationID&quot;:&quot;MENDELEY_CITATION_4a0bccaa-6d92-41c8-86cf-03cfefd3b81c&quot;,&quot;properties&quot;:{&quot;noteIndex&quot;:0},&quot;isEdited&quot;:false,&quot;manualOverride&quot;:{&quot;isManuallyOverridden&quot;:false,&quot;citeprocText&quot;:&quot;[4]&quot;,&quot;manualOverrideText&quot;:&quot;&quot;},&quot;citationTag&quot;:&quot;MENDELEY_CITATION_v3_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&quot;,&quot;citationItems&quot;:[{&quot;id&quot;:&quot;b0c5ab2f-964c-3b95-9ce5-516dae3596ba&quot;,&quot;itemData&quot;:{&quot;type&quot;:&quot;article-journal&quot;,&quot;id&quot;:&quot;b0c5ab2f-964c-3b95-9ce5-516dae3596ba&quot;,&quot;title&quot;:&quot;High glucose-induced replicative senescence: point of no return and effect of telomerase&quot;,&quot;author&quot;:[{&quot;family&quot;:&quot;Blazer&quot;,&quot;given&quot;:&quot;Shraga&quot;,&quot;parse-names&quot;:false,&quot;dropping-particle&quot;:&quot;&quot;,&quot;non-dropping-particle&quot;:&quot;&quot;},{&quot;family&quot;:&quot;Khankin&quot;,&quot;given&quot;:&quot;Eli&quot;,&quot;parse-names&quot;:false,&quot;dropping-particle&quot;:&quot;&quot;,&quot;non-dropping-particle&quot;:&quot;&quot;},{&quot;family&quot;:&quot;Segev&quot;,&quot;given&quot;:&quot;Yardena&quot;,&quot;parse-names&quot;:false,&quot;dropping-particle&quot;:&quot;&quot;,&quot;non-dropping-particle&quot;:&quot;&quot;},{&quot;family&quot;:&quot;Ofir&quot;,&quot;given&quot;:&quot;Rachel&quot;,&quot;parse-names&quot;:false,&quot;dropping-particle&quot;:&quot;&quot;,&quot;non-dropping-particle&quot;:&quot;&quot;},{&quot;family&quot;:&quot;Yalon-Hacohen&quot;,&quot;given&quot;:&quot;Michal&quot;,&quot;parse-names&quot;:false,&quot;dropping-particle&quot;:&quot;&quot;,&quot;non-dropping-particle&quot;:&quot;&quot;},{&quot;family&quot;:&quot;Kra-Oz&quot;,&quot;given&quot;:&quot;Zipora&quot;,&quot;parse-names&quot;:false,&quot;dropping-particle&quot;:&quot;&quot;,&quot;non-dropping-particle&quot;:&quot;&quot;},{&quot;family&quot;:&quot;Gottfried&quot;,&quot;given&quot;:&quot;Yossi&quot;,&quot;parse-names&quot;:false,&quot;dropping-particle&quot;:&quot;&quot;,&quot;non-dropping-particle&quot;:&quot;&quot;},{&quot;family&quot;:&quot;Larisch&quot;,&quot;given&quot;:&quot;Sarit&quot;,&quot;parse-names&quot;:false,&quot;dropping-particle&quot;:&quot;&quot;,&quot;non-dropping-particle&quot;:&quot;&quot;},{&quot;family&quot;:&quot;Skorecki&quot;,&quot;given&quot;:&quot;Karl L&quot;,&quot;parse-names&quot;:false,&quot;dropping-particle&quot;:&quot;&quot;,&quot;non-dropping-particle&quot;:&quot;&quot;}],&quot;container-title&quot;:&quot;Biochemical and Biophysical Research Communications&quot;,&quot;container-title-short&quot;:&quot;Biochem. Biophys. Res. Commun.&quot;,&quot;DOI&quot;:&quot;10.1016/S0006-291X(02)00818-5&quot;,&quot;ISSN&quot;:&quot;0006291X&quot;,&quot;issued&quot;:{&quot;date-parts&quot;:[[2002,8]]},&quot;page&quot;:&quot;93-101&quot;,&quot;issue&quot;:&quot;1&quot;,&quot;volume&quot;:&quot;296&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30A5F-FE1E-704B-9E6A-88B1664B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594</Words>
  <Characters>3689</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Bozdaganyan</dc:creator>
  <cp:keywords/>
  <dc:description/>
  <cp:lastModifiedBy>jianchen liu</cp:lastModifiedBy>
  <cp:revision>5</cp:revision>
  <dcterms:created xsi:type="dcterms:W3CDTF">2026-04-05T05:50:00Z</dcterms:created>
  <dcterms:modified xsi:type="dcterms:W3CDTF">2026-04-06T05:15:00Z</dcterms:modified>
</cp:coreProperties>
</file>