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A5B" w:rsidRPr="0066048E" w:rsidRDefault="00000000" w:rsidP="0066048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Эволюция правового регулирования иностранных инвестиций в России и Китае: от либерализации к стратегическому симбиозу</w:t>
      </w:r>
    </w:p>
    <w:p w:rsidR="007C2A5B" w:rsidRPr="0066048E" w:rsidRDefault="00000000" w:rsidP="0066048E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6048E">
        <w:rPr>
          <w:rFonts w:ascii="Times New Roman" w:hAnsi="Times New Roman"/>
          <w:b/>
          <w:bCs/>
          <w:i/>
          <w:iCs/>
          <w:sz w:val="24"/>
          <w:szCs w:val="24"/>
        </w:rPr>
        <w:t>Потемкина Влада Олеговна</w:t>
      </w:r>
    </w:p>
    <w:p w:rsidR="007C2A5B" w:rsidRPr="0066048E" w:rsidRDefault="00000000" w:rsidP="0066048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048E">
        <w:rPr>
          <w:rFonts w:ascii="Times New Roman" w:hAnsi="Times New Roman"/>
          <w:i/>
          <w:iCs/>
          <w:sz w:val="24"/>
          <w:szCs w:val="24"/>
        </w:rPr>
        <w:t xml:space="preserve">Студент </w:t>
      </w:r>
      <w:r w:rsidR="0066048E" w:rsidRPr="0066048E">
        <w:rPr>
          <w:rFonts w:ascii="Times New Roman" w:hAnsi="Times New Roman"/>
          <w:i/>
          <w:iCs/>
          <w:sz w:val="24"/>
          <w:szCs w:val="24"/>
        </w:rPr>
        <w:t>бакалавриата</w:t>
      </w:r>
    </w:p>
    <w:p w:rsidR="007C2A5B" w:rsidRPr="0066048E" w:rsidRDefault="0066048E" w:rsidP="0066048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юридический </w:t>
      </w:r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66048E">
        <w:rPr>
          <w:rFonts w:ascii="Times New Roman" w:eastAsia="Times New Roman" w:hAnsi="Times New Roman" w:cs="Times New Roman"/>
          <w:i/>
          <w:iCs/>
          <w:sz w:val="24"/>
          <w:szCs w:val="24"/>
        </w:rPr>
        <w:t>, Москва, Россия</w:t>
      </w:r>
    </w:p>
    <w:p w:rsidR="007C2A5B" w:rsidRPr="0066048E" w:rsidRDefault="00000000" w:rsidP="0066048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6048E">
        <w:rPr>
          <w:rFonts w:ascii="Times New Roman" w:hAnsi="Times New Roman"/>
          <w:i/>
          <w:iCs/>
          <w:sz w:val="24"/>
          <w:szCs w:val="24"/>
          <w:lang w:val="en-US"/>
        </w:rPr>
        <w:t>potemkinapilotvlada</w:t>
      </w:r>
      <w:proofErr w:type="spellEnd"/>
      <w:r w:rsidRPr="0066048E">
        <w:rPr>
          <w:rFonts w:ascii="Times New Roman" w:hAnsi="Times New Roman"/>
          <w:i/>
          <w:iCs/>
          <w:sz w:val="24"/>
          <w:szCs w:val="24"/>
        </w:rPr>
        <w:t>@</w:t>
      </w:r>
      <w:r w:rsidRPr="0066048E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66048E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 w:rsidRPr="0066048E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:rsidR="007C2A5B" w:rsidRDefault="00000000" w:rsidP="0066048E">
      <w:pPr>
        <w:pStyle w:val="Body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Актуальность исследования обусловлена трансформацией глобальных экономических связей и необходимостью переосмысления правовых механизмов привлечения иностранного капитала в условиях геополитической турбулентности. </w:t>
      </w:r>
    </w:p>
    <w:p w:rsidR="007C2A5B" w:rsidRDefault="00000000" w:rsidP="0066048E">
      <w:pPr>
        <w:pStyle w:val="Body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Российское законодательство эволюционировало от полной либерализации </w:t>
      </w:r>
      <w:r w:rsidRPr="00DC251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Pr="00DC251C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к модели «защищенного протекционизма» </w:t>
      </w:r>
      <w:r w:rsidRPr="00DC251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</w:t>
      </w:r>
      <w:r w:rsidRPr="00DC251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C2A5B" w:rsidRDefault="00000000" w:rsidP="0066048E">
      <w:pPr>
        <w:pStyle w:val="Body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Китай, в свою очередь, совершил переход от разрешительной модели к модели «управления через исключения» с помощью механизма Негативных списков </w:t>
      </w:r>
      <w:r w:rsidRPr="00DC251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</w:t>
      </w:r>
      <w:r w:rsidRPr="00DC251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Выявлено ключевое различие стратегий: Россия сохраняет остаточные барьеры в банковском и земельном секторах, но создает специальные преференциальные режимы (Дальний Восток), тогда как Китай жестко фильтрует инвестиции через призму технологического суверенитета. Установлен факт смены модели взаимодействия с «ресурсы в обмен на товары» на «локализацию», что подтверждается реализацией более 80 совместных проектов на сумму свыше 18 трлн рублей. На примере мегапроектов («Сила Сибири», сделка Русала с </w:t>
      </w:r>
      <w:r>
        <w:rPr>
          <w:rFonts w:ascii="Times New Roman" w:hAnsi="Times New Roman"/>
          <w:sz w:val="24"/>
          <w:szCs w:val="24"/>
          <w:lang w:val="de-DE"/>
        </w:rPr>
        <w:t xml:space="preserve">Hebei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Wenfeng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New Materials) </w:t>
      </w:r>
      <w:r>
        <w:rPr>
          <w:rFonts w:ascii="Times New Roman" w:hAnsi="Times New Roman"/>
          <w:sz w:val="24"/>
          <w:szCs w:val="24"/>
        </w:rPr>
        <w:t>продемонстрирована возможность успешного «сопряжения» двух различных правопорядков.</w:t>
      </w:r>
    </w:p>
    <w:p w:rsidR="007C2A5B" w:rsidRDefault="00000000" w:rsidP="0066048E">
      <w:pPr>
        <w:pStyle w:val="Body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Современное инвестиционное партнерство РФ и КНР перестает быть сугубо экономическим и становится геополитическим фундаментом, где правовые ограничения нивелируются за счет политической воли и долгосрочных межгосударственных программ, включая инициативу «Один пояс, один путь».</w:t>
      </w:r>
    </w:p>
    <w:p w:rsidR="007C2A5B" w:rsidRPr="0066048E" w:rsidRDefault="0066048E" w:rsidP="0066048E">
      <w:pPr>
        <w:pStyle w:val="Body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Л</w:t>
      </w:r>
      <w:r w:rsidR="00000000">
        <w:rPr>
          <w:rFonts w:ascii="Times New Roman" w:hAnsi="Times New Roman"/>
          <w:b/>
          <w:bCs/>
        </w:rPr>
        <w:t>итератур</w:t>
      </w:r>
      <w:r>
        <w:rPr>
          <w:rFonts w:ascii="Times New Roman" w:hAnsi="Times New Roman"/>
          <w:b/>
          <w:bCs/>
        </w:rPr>
        <w:t>а:</w:t>
      </w:r>
    </w:p>
    <w:p w:rsidR="007C2A5B" w:rsidRDefault="00000000" w:rsidP="0066048E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 РСФСР "Об иностранных инвестициях в РСФСР" от 04.07.1991 Nº 1545-1 // Официальный интернет-портал правовой информации</w:t>
      </w:r>
    </w:p>
    <w:p w:rsidR="007C2A5B" w:rsidRDefault="00000000" w:rsidP="0066048E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от 29.04.2008 Nº 57-Ф3 // Официальный интернет-портал правовой информации: </w:t>
      </w:r>
      <w:hyperlink r:id="rId7" w:history="1">
        <w:r>
          <w:rPr>
            <w:rStyle w:val="Hyperlink0"/>
            <w:rFonts w:ascii="Times New Roman" w:hAnsi="Times New Roman"/>
            <w:lang w:val="en-US"/>
          </w:rPr>
          <w:t>https</w:t>
        </w:r>
        <w:r w:rsidRPr="00DC251C">
          <w:rPr>
            <w:rStyle w:val="Hyperlink0"/>
            <w:rFonts w:ascii="Times New Roman" w:hAnsi="Times New Roman"/>
          </w:rPr>
          <w:t>://</w:t>
        </w:r>
        <w:r>
          <w:rPr>
            <w:rStyle w:val="Hyperlink0"/>
            <w:rFonts w:ascii="Times New Roman" w:hAnsi="Times New Roman"/>
            <w:lang w:val="en-US"/>
          </w:rPr>
          <w:t>www</w:t>
        </w:r>
        <w:r w:rsidRPr="00DC251C">
          <w:rPr>
            <w:rStyle w:val="Hyperlink0"/>
            <w:rFonts w:ascii="Times New Roman" w:hAnsi="Times New Roman"/>
          </w:rPr>
          <w:t>.</w:t>
        </w:r>
        <w:r>
          <w:rPr>
            <w:rStyle w:val="Hyperlink0"/>
            <w:rFonts w:ascii="Times New Roman" w:hAnsi="Times New Roman"/>
            <w:lang w:val="en-US"/>
          </w:rPr>
          <w:t>consultant</w:t>
        </w:r>
        <w:r w:rsidRPr="00DC251C">
          <w:rPr>
            <w:rStyle w:val="Hyperlink0"/>
            <w:rFonts w:ascii="Times New Roman" w:hAnsi="Times New Roman"/>
          </w:rPr>
          <w:t>.</w:t>
        </w:r>
        <w:proofErr w:type="spellStart"/>
        <w:r>
          <w:rPr>
            <w:rStyle w:val="Hyperlink0"/>
            <w:rFonts w:ascii="Times New Roman" w:hAnsi="Times New Roman"/>
            <w:lang w:val="en-US"/>
          </w:rPr>
          <w:t>ru</w:t>
        </w:r>
        <w:proofErr w:type="spellEnd"/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document</w:t>
        </w:r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cons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doc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LAW</w:t>
        </w:r>
        <w:r w:rsidRPr="00DC251C">
          <w:rPr>
            <w:rStyle w:val="Hyperlink0"/>
            <w:rFonts w:ascii="Times New Roman" w:hAnsi="Times New Roman"/>
          </w:rPr>
          <w:t>_76660/:</w:t>
        </w:r>
      </w:hyperlink>
      <w:hyperlink r:id="rId8" w:history="1">
        <w:r>
          <w:rPr>
            <w:rStyle w:val="Hyperlink0"/>
            <w:rFonts w:ascii="Times New Roman" w:hAnsi="Times New Roman"/>
            <w:lang w:val="en-US"/>
          </w:rPr>
          <w:t>https</w:t>
        </w:r>
        <w:r w:rsidRPr="00DC251C">
          <w:rPr>
            <w:rStyle w:val="Hyperlink0"/>
            <w:rFonts w:ascii="Times New Roman" w:hAnsi="Times New Roman"/>
          </w:rPr>
          <w:t>://</w:t>
        </w:r>
        <w:r>
          <w:rPr>
            <w:rStyle w:val="Hyperlink0"/>
            <w:rFonts w:ascii="Times New Roman" w:hAnsi="Times New Roman"/>
            <w:lang w:val="en-US"/>
          </w:rPr>
          <w:t>www</w:t>
        </w:r>
        <w:r w:rsidRPr="00DC251C">
          <w:rPr>
            <w:rStyle w:val="Hyperlink0"/>
            <w:rFonts w:ascii="Times New Roman" w:hAnsi="Times New Roman"/>
          </w:rPr>
          <w:t>.</w:t>
        </w:r>
        <w:r>
          <w:rPr>
            <w:rStyle w:val="Hyperlink0"/>
            <w:rFonts w:ascii="Times New Roman" w:hAnsi="Times New Roman"/>
            <w:lang w:val="en-US"/>
          </w:rPr>
          <w:t>consultant</w:t>
        </w:r>
        <w:r w:rsidRPr="00DC251C">
          <w:rPr>
            <w:rStyle w:val="Hyperlink0"/>
            <w:rFonts w:ascii="Times New Roman" w:hAnsi="Times New Roman"/>
          </w:rPr>
          <w:t>.</w:t>
        </w:r>
        <w:proofErr w:type="spellStart"/>
        <w:r>
          <w:rPr>
            <w:rStyle w:val="Hyperlink0"/>
            <w:rFonts w:ascii="Times New Roman" w:hAnsi="Times New Roman"/>
            <w:lang w:val="en-US"/>
          </w:rPr>
          <w:t>ru</w:t>
        </w:r>
        <w:proofErr w:type="spellEnd"/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document</w:t>
        </w:r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cons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doc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LAW</w:t>
        </w:r>
        <w:r w:rsidRPr="00DC251C">
          <w:rPr>
            <w:rStyle w:val="Hyperlink0"/>
            <w:rFonts w:ascii="Times New Roman" w:hAnsi="Times New Roman"/>
          </w:rPr>
          <w:t>_76660/</w:t>
        </w:r>
      </w:hyperlink>
    </w:p>
    <w:p w:rsidR="007C2A5B" w:rsidRDefault="00000000" w:rsidP="0066048E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﻿﻿﻿Федеральный закон "Об иностранных инвестициях в Российской Федерации" от 09.07.1999 Nº 160-ФЗ // Официальный интернет-портал правовой информации:</w:t>
      </w:r>
      <w:r>
        <w:rPr>
          <w:rFonts w:ascii="Times New Roman" w:eastAsia="Times New Roman" w:hAnsi="Times New Roman" w:cs="Times New Roman"/>
        </w:rPr>
        <w:br/>
      </w:r>
      <w:hyperlink r:id="rId9" w:history="1">
        <w:r>
          <w:rPr>
            <w:rStyle w:val="Hyperlink0"/>
            <w:rFonts w:ascii="Times New Roman" w:hAnsi="Times New Roman"/>
            <w:lang w:val="en-US"/>
          </w:rPr>
          <w:t>https</w:t>
        </w:r>
        <w:r w:rsidRPr="00DC251C">
          <w:rPr>
            <w:rStyle w:val="Hyperlink0"/>
            <w:rFonts w:ascii="Times New Roman" w:hAnsi="Times New Roman"/>
          </w:rPr>
          <w:t>://</w:t>
        </w:r>
        <w:r>
          <w:rPr>
            <w:rStyle w:val="Hyperlink0"/>
            <w:rFonts w:ascii="Times New Roman" w:hAnsi="Times New Roman"/>
            <w:lang w:val="en-US"/>
          </w:rPr>
          <w:t>www</w:t>
        </w:r>
        <w:r w:rsidRPr="00DC251C">
          <w:rPr>
            <w:rStyle w:val="Hyperlink0"/>
            <w:rFonts w:ascii="Times New Roman" w:hAnsi="Times New Roman"/>
          </w:rPr>
          <w:t>.</w:t>
        </w:r>
        <w:r>
          <w:rPr>
            <w:rStyle w:val="Hyperlink0"/>
            <w:rFonts w:ascii="Times New Roman" w:hAnsi="Times New Roman"/>
            <w:lang w:val="en-US"/>
          </w:rPr>
          <w:t>consultant</w:t>
        </w:r>
        <w:r w:rsidRPr="00DC251C">
          <w:rPr>
            <w:rStyle w:val="Hyperlink0"/>
            <w:rFonts w:ascii="Times New Roman" w:hAnsi="Times New Roman"/>
          </w:rPr>
          <w:t>.</w:t>
        </w:r>
        <w:proofErr w:type="spellStart"/>
        <w:r>
          <w:rPr>
            <w:rStyle w:val="Hyperlink0"/>
            <w:rFonts w:ascii="Times New Roman" w:hAnsi="Times New Roman"/>
            <w:lang w:val="en-US"/>
          </w:rPr>
          <w:t>ru</w:t>
        </w:r>
        <w:proofErr w:type="spellEnd"/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document</w:t>
        </w:r>
        <w:r w:rsidRPr="00DC251C">
          <w:rPr>
            <w:rStyle w:val="Hyperlink0"/>
            <w:rFonts w:ascii="Times New Roman" w:hAnsi="Times New Roman"/>
          </w:rPr>
          <w:t>/</w:t>
        </w:r>
        <w:r>
          <w:rPr>
            <w:rStyle w:val="Hyperlink0"/>
            <w:rFonts w:ascii="Times New Roman" w:hAnsi="Times New Roman"/>
            <w:lang w:val="en-US"/>
          </w:rPr>
          <w:t>cons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doc</w:t>
        </w:r>
        <w:r w:rsidRPr="00DC251C">
          <w:rPr>
            <w:rStyle w:val="Hyperlink0"/>
            <w:rFonts w:ascii="Times New Roman" w:hAnsi="Times New Roman"/>
          </w:rPr>
          <w:t>_</w:t>
        </w:r>
        <w:r>
          <w:rPr>
            <w:rStyle w:val="Hyperlink0"/>
            <w:rFonts w:ascii="Times New Roman" w:hAnsi="Times New Roman"/>
            <w:lang w:val="en-US"/>
          </w:rPr>
          <w:t>LAW</w:t>
        </w:r>
        <w:r w:rsidRPr="00DC251C">
          <w:rPr>
            <w:rStyle w:val="Hyperlink0"/>
            <w:rFonts w:ascii="Times New Roman" w:hAnsi="Times New Roman"/>
          </w:rPr>
          <w:t>_16283/</w:t>
        </w:r>
      </w:hyperlink>
    </w:p>
    <w:p w:rsidR="007C2A5B" w:rsidRDefault="00000000" w:rsidP="0066048E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 Китайской Народной Республики "Об иностранных инвестициях" от 15.03.2019 Nº 26: </w:t>
      </w:r>
      <w:hyperlink r:id="rId10" w:history="1">
        <w:r>
          <w:rPr>
            <w:rStyle w:val="Hyperlink0"/>
            <w:rFonts w:ascii="Times New Roman" w:hAnsi="Times New Roman"/>
          </w:rPr>
          <w:t>https://chinawindow.ru/china/legal-information-china/zakon-kitaiskoj-narodnoj-respubliki-ob-inostrannyh-investitsiyah/</w:t>
        </w:r>
      </w:hyperlink>
    </w:p>
    <w:p w:rsidR="007C2A5B" w:rsidRDefault="00000000">
      <w:pPr>
        <w:pStyle w:val="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Лаптева А. М., Скворцов О. Ю. Инвестиционное право России и Китая. - Москва: </w:t>
      </w:r>
      <w:proofErr w:type="spellStart"/>
      <w:r>
        <w:rPr>
          <w:rFonts w:ascii="Times New Roman" w:hAnsi="Times New Roman"/>
        </w:rPr>
        <w:t>Юрайт</w:t>
      </w:r>
      <w:proofErr w:type="spellEnd"/>
      <w:r>
        <w:rPr>
          <w:rFonts w:ascii="Times New Roman" w:hAnsi="Times New Roman"/>
        </w:rPr>
        <w:t>, 2025. - 682 с.</w:t>
      </w:r>
    </w:p>
    <w:sectPr w:rsidR="007C2A5B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06D" w:rsidRDefault="004D706D">
      <w:r>
        <w:separator/>
      </w:r>
    </w:p>
  </w:endnote>
  <w:endnote w:type="continuationSeparator" w:id="0">
    <w:p w:rsidR="004D706D" w:rsidRDefault="004D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A5B" w:rsidRDefault="007C2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06D" w:rsidRDefault="004D706D">
      <w:r>
        <w:separator/>
      </w:r>
    </w:p>
  </w:footnote>
  <w:footnote w:type="continuationSeparator" w:id="0">
    <w:p w:rsidR="004D706D" w:rsidRDefault="004D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A5B" w:rsidRDefault="007C2A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1ECE"/>
    <w:multiLevelType w:val="hybridMultilevel"/>
    <w:tmpl w:val="91D2C092"/>
    <w:numStyleLink w:val="Numbered"/>
  </w:abstractNum>
  <w:abstractNum w:abstractNumId="1" w15:restartNumberingAfterBreak="0">
    <w:nsid w:val="4F1C33DC"/>
    <w:multiLevelType w:val="hybridMultilevel"/>
    <w:tmpl w:val="91D2C092"/>
    <w:styleLink w:val="Numbered"/>
    <w:lvl w:ilvl="0" w:tplc="2F844B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0B9A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A57F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88084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667D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4CC93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2E5F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9E77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AFF4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45224532">
    <w:abstractNumId w:val="1"/>
  </w:num>
  <w:num w:numId="2" w16cid:durableId="2190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5B"/>
    <w:rsid w:val="004D706D"/>
    <w:rsid w:val="0066048E"/>
    <w:rsid w:val="007C2A5B"/>
    <w:rsid w:val="00D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9EC0"/>
  <w15:docId w15:val="{7945B57D-D5B5-BB40-B4FB-54A4D64A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666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76660/: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hinawindow.ru/china/legal-information-china/zakon-kitaiskoj-narodnoj-respubliki-ob-inostrannyh-investitsiy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62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Косарева</cp:lastModifiedBy>
  <cp:revision>3</cp:revision>
  <dcterms:created xsi:type="dcterms:W3CDTF">2026-05-14T16:56:00Z</dcterms:created>
  <dcterms:modified xsi:type="dcterms:W3CDTF">2026-05-14T17:00:00Z</dcterms:modified>
</cp:coreProperties>
</file>