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2A6C9">
      <w:pPr>
        <w:jc w:val="center"/>
        <w:rPr>
          <w:rFonts w:hint="default" w:ascii="Times New Roman Bold" w:hAnsi="Times New Roman Bold" w:cs="Times New Roman Bold"/>
          <w:b/>
          <w:bCs/>
          <w:i w:val="0"/>
          <w:iCs w:val="0"/>
          <w:sz w:val="24"/>
          <w:szCs w:val="32"/>
          <w:lang w:val="ru-RU" w:eastAsia="zh-CN"/>
        </w:rPr>
      </w:pPr>
      <w:r>
        <w:rPr>
          <w:rFonts w:hint="default" w:ascii="Times New Roman Bold" w:hAnsi="Times New Roman Bold" w:cs="Times New Roman Bold"/>
          <w:b/>
          <w:bCs/>
          <w:i w:val="0"/>
          <w:iCs w:val="0"/>
          <w:sz w:val="24"/>
          <w:szCs w:val="32"/>
          <w:lang w:val="ru-RU" w:eastAsia="zh-CN"/>
        </w:rPr>
        <w:t>Образ домработницы у М. Булгакова</w:t>
      </w:r>
    </w:p>
    <w:p w14:paraId="742A3318">
      <w:pPr>
        <w:jc w:val="center"/>
        <w:rPr>
          <w:rFonts w:hint="default" w:ascii="Times New Roman Regular" w:hAnsi="Times New Roman Regular" w:cs="Times New Roman Regular"/>
          <w:i/>
          <w:iCs/>
          <w:sz w:val="24"/>
          <w:szCs w:val="32"/>
          <w:lang w:val="ru-RU" w:eastAsia="zh-CN"/>
        </w:rPr>
      </w:pPr>
      <w:r>
        <w:rPr>
          <w:rFonts w:hint="default" w:ascii="Times New Roman Bold" w:hAnsi="Times New Roman Bold" w:cs="Times New Roman Bold"/>
          <w:b/>
          <w:bCs/>
          <w:i/>
          <w:iCs/>
          <w:sz w:val="24"/>
          <w:szCs w:val="32"/>
          <w:lang w:val="ru-RU" w:eastAsia="zh-CN"/>
        </w:rPr>
        <w:t xml:space="preserve">Ван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sz w:val="24"/>
          <w:szCs w:val="32"/>
          <w:lang w:val="ru-RU" w:eastAsia="zh-CN"/>
        </w:rPr>
        <w:t>Хунжуй</w:t>
      </w:r>
    </w:p>
    <w:p w14:paraId="1C7E37C1">
      <w:pPr>
        <w:jc w:val="center"/>
        <w:rPr>
          <w:rFonts w:hint="default" w:ascii="Times New Roman Italic" w:hAnsi="Times New Roman Italic" w:cs="Times New Roman Italic"/>
          <w:i/>
          <w:iCs/>
          <w:sz w:val="24"/>
          <w:szCs w:val="32"/>
          <w:lang w:val="ru-RU" w:eastAsia="zh-CN"/>
        </w:rPr>
      </w:pPr>
      <w:r>
        <w:rPr>
          <w:rFonts w:hint="default" w:ascii="Times New Roman Italic" w:hAnsi="Times New Roman Italic" w:cs="Times New Roman Italic"/>
          <w:i/>
          <w:iCs/>
          <w:sz w:val="24"/>
          <w:szCs w:val="32"/>
          <w:lang w:val="ru-RU" w:eastAsia="zh-CN"/>
        </w:rPr>
        <w:t>аспирант</w:t>
      </w:r>
    </w:p>
    <w:p w14:paraId="03EBB255">
      <w:pPr>
        <w:jc w:val="center"/>
        <w:rPr>
          <w:rFonts w:hint="default" w:ascii="Times New Roman Regular" w:hAnsi="Times New Roman Regular" w:cs="Times New Roman Regular"/>
          <w:i/>
          <w:iCs/>
          <w:sz w:val="24"/>
          <w:szCs w:val="32"/>
          <w:lang w:val="ru-RU" w:eastAsia="zh-CN"/>
        </w:rPr>
      </w:pP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lang w:val="ru-RU" w:eastAsia="zh-CN"/>
        </w:rPr>
        <w:t>Университет</w:t>
      </w:r>
      <w:r>
        <w:rPr>
          <w:rFonts w:hint="default" w:ascii="Times New Roman Regular" w:hAnsi="Times New Roman Regular" w:cs="Times New Roman Regular"/>
          <w:i/>
          <w:iCs/>
          <w:sz w:val="24"/>
          <w:szCs w:val="32"/>
          <w:lang w:val="ru-RU" w:eastAsia="zh-CN"/>
        </w:rPr>
        <w:t xml:space="preserve"> МГУ-ППИ в </w:t>
      </w:r>
      <w:r>
        <w:rPr>
          <w:rFonts w:hint="default" w:ascii="Times New Roman Italic" w:hAnsi="Times New Roman Italic" w:cs="Times New Roman Italic"/>
          <w:i/>
          <w:iCs/>
          <w:sz w:val="24"/>
          <w:szCs w:val="32"/>
          <w:lang w:val="ru-RU" w:eastAsia="zh-CN"/>
        </w:rPr>
        <w:t>Шэньчжэне</w:t>
      </w:r>
      <w:r>
        <w:rPr>
          <w:rFonts w:hint="default" w:ascii="Times New Roman Regular" w:hAnsi="Times New Roman Regular" w:cs="Times New Roman Regular"/>
          <w:i/>
          <w:iCs/>
          <w:sz w:val="24"/>
          <w:szCs w:val="32"/>
          <w:lang w:val="ru-RU" w:eastAsia="zh-CN"/>
        </w:rPr>
        <w:t>,</w:t>
      </w:r>
    </w:p>
    <w:p w14:paraId="21DFA7A1">
      <w:pPr>
        <w:jc w:val="center"/>
        <w:rPr>
          <w:rFonts w:hint="default" w:ascii="Times New Roman Regular" w:hAnsi="Times New Roman Regular" w:cs="Times New Roman Regular"/>
          <w:i/>
          <w:iCs/>
          <w:sz w:val="24"/>
          <w:szCs w:val="32"/>
          <w:lang w:val="ru-RU" w:eastAsia="zh-CN"/>
        </w:rPr>
      </w:pP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lang w:val="ru-RU" w:eastAsia="zh-CN"/>
        </w:rPr>
        <w:t>филологический</w:t>
      </w:r>
      <w:r>
        <w:rPr>
          <w:rFonts w:hint="default" w:ascii="Times New Roman Regular" w:hAnsi="Times New Roman Regular" w:cs="Times New Roman Regular"/>
          <w:i/>
          <w:iCs/>
          <w:sz w:val="24"/>
          <w:szCs w:val="32"/>
          <w:lang w:val="ru-RU" w:eastAsia="zh-CN"/>
        </w:rPr>
        <w:t xml:space="preserve"> </w:t>
      </w: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lang w:val="ru-RU" w:eastAsia="zh-CN"/>
        </w:rPr>
        <w:t>факультет</w:t>
      </w:r>
      <w:r>
        <w:rPr>
          <w:rFonts w:hint="default" w:ascii="Times New Roman Regular" w:hAnsi="Times New Roman Regular" w:cs="Times New Roman Regular"/>
          <w:i/>
          <w:iCs/>
          <w:sz w:val="24"/>
          <w:szCs w:val="32"/>
          <w:lang w:val="ru-RU" w:eastAsia="zh-CN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sz w:val="24"/>
          <w:szCs w:val="32"/>
          <w:lang w:val="ru-RU" w:eastAsia="zh-CN"/>
        </w:rPr>
        <w:t>Шэньчжэнь</w:t>
      </w:r>
      <w:r>
        <w:rPr>
          <w:rFonts w:hint="default" w:ascii="Times New Roman Regular" w:hAnsi="Times New Roman Regular" w:cs="Times New Roman Regular"/>
          <w:i/>
          <w:iCs/>
          <w:sz w:val="24"/>
          <w:szCs w:val="32"/>
          <w:lang w:val="ru-RU" w:eastAsia="zh-CN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sz w:val="24"/>
          <w:szCs w:val="32"/>
          <w:lang w:val="ru-RU" w:eastAsia="zh-CN"/>
        </w:rPr>
        <w:t>Китай</w:t>
      </w:r>
    </w:p>
    <w:p w14:paraId="336B189F">
      <w:pPr>
        <w:jc w:val="center"/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</w:pPr>
      <w:r>
        <w:rPr>
          <w:rFonts w:hint="default" w:ascii="Times New Roman Regular" w:hAnsi="Times New Roman Regular" w:cs="Times New Roman Regular"/>
          <w:i/>
          <w:iCs/>
          <w:sz w:val="24"/>
          <w:szCs w:val="32"/>
          <w:lang w:val="ru-RU" w:eastAsia="zh-CN"/>
        </w:rPr>
        <w:t xml:space="preserve">E–mail: </w:t>
      </w:r>
      <w:r>
        <w:rPr>
          <w:rFonts w:hint="default" w:ascii="Times New Roman Regular" w:hAnsi="Times New Roman Regular" w:cs="Times New Roman Regular"/>
          <w:i/>
          <w:iCs/>
          <w:sz w:val="24"/>
          <w:szCs w:val="32"/>
          <w:lang w:val="en-US" w:eastAsia="zh-CN"/>
        </w:rPr>
        <w:t>evgenyw@qq</w:t>
      </w:r>
      <w:r>
        <w:rPr>
          <w:rFonts w:hint="default" w:ascii="Times New Roman Regular" w:hAnsi="Times New Roman Regular" w:cs="Times New Roman Regular"/>
          <w:i/>
          <w:iCs/>
          <w:sz w:val="24"/>
          <w:szCs w:val="32"/>
          <w:lang w:val="ru-RU" w:eastAsia="zh-CN"/>
        </w:rPr>
        <w:t>.</w:t>
      </w:r>
      <w:r>
        <w:rPr>
          <w:rFonts w:hint="default" w:ascii="Times New Roman Regular" w:hAnsi="Times New Roman Regular" w:cs="Times New Roman Regular"/>
          <w:i/>
          <w:iCs/>
          <w:sz w:val="24"/>
          <w:szCs w:val="32"/>
          <w:lang w:val="en-US" w:eastAsia="zh-CN"/>
        </w:rPr>
        <w:t>com</w:t>
      </w:r>
    </w:p>
    <w:p w14:paraId="1D05E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7"/>
        <w:textAlignment w:val="auto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Домработница —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 немало важное действую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щ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ее лицо в европейской литературе. Согласно J. Rushton, во французской литературе XIX века сформировался особый жанр — «роман о служанке (le roman de la servante)» [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6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, 39].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 xml:space="preserve"> В литературе домработница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часто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 изображается как помощница хозя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ин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а, 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которой даже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 доверяют секреты.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В творчестве М. Булгакова образ домработницы часто присутс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т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вует не только как участник сюжета, но и как зеркало эпохи. В данной статье рассматривается образ домработницы в таких произведени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ях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писателя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, как «Спиритический сеанс», «Белая 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г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вардия», «Собачье сердце» и «Мастер и Маргарита».</w:t>
      </w:r>
    </w:p>
    <w:p w14:paraId="005E9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7"/>
        <w:textAlignment w:val="auto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Доказывается, что у М.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Булгакова, отражающего сатирически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е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 проблемы 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с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оветского общества, больш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и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нство домработниц воплощаю</w:t>
      </w:r>
      <w:r>
        <w:rPr>
          <w:rFonts w:hint="default" w:ascii="Times New Roman Regular" w:hAnsi="Times New Roman Regular" w:cs="Times New Roman Regular"/>
          <w:sz w:val="24"/>
          <w:szCs w:val="32"/>
          <w:lang w:val="ru-RU" w:eastAsia="zh-CN"/>
        </w:rPr>
        <w:t>т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 отрицательные качества: предательство, доносительство, «темное царство». Именно через образ домработницы автор с сатирическим оттенком раскрывает упадок традиционной морали в эпоху потрясений и одновременно запечатлевает человечность.</w:t>
      </w:r>
    </w:p>
    <w:p w14:paraId="34D34665">
      <w:pPr>
        <w:widowControl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353535"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353535"/>
          <w:kern w:val="0"/>
          <w:sz w:val="24"/>
          <w:szCs w:val="24"/>
          <w:lang w:eastAsia="en-US"/>
          <w14:ligatures w14:val="none"/>
        </w:rPr>
        <w:t>Литература</w:t>
      </w:r>
    </w:p>
    <w:p w14:paraId="58D7BE68">
      <w:pPr>
        <w:widowControl/>
        <w:numPr>
          <w:ilvl w:val="0"/>
          <w:numId w:val="1"/>
        </w:numPr>
        <w:spacing w:after="0" w:line="240" w:lineRule="auto"/>
        <w:ind w:left="720" w:hanging="360"/>
        <w:jc w:val="both"/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</w:pP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t>Балахнина М.В. Профессия — Домработница (страницы истории Западной Сибири 1920-х гг.) // Вестник Сибирского государственного университета путей сообщения. 2009, № 20.</w:t>
      </w:r>
    </w:p>
    <w:p w14:paraId="21856FA6">
      <w:pPr>
        <w:widowControl/>
        <w:numPr>
          <w:ilvl w:val="0"/>
          <w:numId w:val="1"/>
        </w:numPr>
        <w:spacing w:after="0" w:line="240" w:lineRule="auto"/>
        <w:ind w:left="720" w:hanging="360"/>
        <w:jc w:val="both"/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</w:pP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t>Булгаков М.А. Белая гвардия. Записки юного врача. СПб.: СЗКЭО. 2023.</w:t>
      </w:r>
    </w:p>
    <w:p w14:paraId="6CE2F8B8">
      <w:pPr>
        <w:widowControl/>
        <w:numPr>
          <w:ilvl w:val="0"/>
          <w:numId w:val="1"/>
        </w:numPr>
        <w:spacing w:after="0" w:line="240" w:lineRule="auto"/>
        <w:ind w:left="720" w:hanging="360"/>
        <w:jc w:val="both"/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</w:pP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t>Булгаков М.А. Мастер и Маргарита. СПб.: Азбука, Азбука-Аттикус, 2024.</w:t>
      </w:r>
    </w:p>
    <w:p w14:paraId="749D4A35">
      <w:pPr>
        <w:widowControl/>
        <w:numPr>
          <w:ilvl w:val="0"/>
          <w:numId w:val="1"/>
        </w:numPr>
        <w:spacing w:after="0" w:line="240" w:lineRule="auto"/>
        <w:ind w:left="720" w:hanging="360"/>
        <w:jc w:val="both"/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</w:pP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t>Булгаков М.А. Собачье сердце. СПб.: Азбука, Азбука-Аттикус, 2024.</w:t>
      </w:r>
    </w:p>
    <w:p w14:paraId="66CC6EF1">
      <w:pPr>
        <w:widowControl/>
        <w:numPr>
          <w:ilvl w:val="0"/>
          <w:numId w:val="1"/>
        </w:numPr>
        <w:spacing w:after="0" w:line="240" w:lineRule="auto"/>
        <w:ind w:left="720" w:hanging="360"/>
        <w:jc w:val="both"/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</w:pP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t>Булгаков М. А. Спиритический сеанс. URL: </w:t>
      </w: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fldChar w:fldCharType="begin"/>
      </w: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instrText xml:space="preserve"> HYPERLINK "https://azbyka.ru/sueverie/spiriticheskij-seans.html" \t "/Users/evgenia/Documents\\x/_blank" </w:instrText>
      </w: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fldChar w:fldCharType="separate"/>
      </w: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t>https://azbyka.ru/sueverie/spiriticheskij-seans.html</w:t>
      </w: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fldChar w:fldCharType="end"/>
      </w: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t xml:space="preserve"> (дата обращения: 20.03.2026).</w:t>
      </w:r>
    </w:p>
    <w:p w14:paraId="17E018CF">
      <w:pPr>
        <w:widowControl/>
        <w:numPr>
          <w:ilvl w:val="0"/>
          <w:numId w:val="1"/>
        </w:numPr>
        <w:spacing w:after="0" w:line="240" w:lineRule="auto"/>
        <w:ind w:left="720" w:hanging="360"/>
        <w:jc w:val="both"/>
        <w:rPr>
          <w:rFonts w:hint="default" w:ascii="Times New Roman Regular" w:hAnsi="Times New Roman Regular" w:cs="Times New Roman Regular"/>
          <w:sz w:val="24"/>
          <w:szCs w:val="32"/>
        </w:rPr>
      </w:pP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t xml:space="preserve">Rushton J. Destabilizing the Nineteenth-Century Maidservant Revolt Narrative: Leïla Slimani’s Chanson douce // MHRA Working Papers in the Humanities. 2021, </w:t>
      </w: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en-US" w:eastAsia="en-US"/>
          <w14:ligatures w14:val="none"/>
        </w:rPr>
        <w:t>p</w:t>
      </w:r>
      <w:r>
        <w:rPr>
          <w:rFonts w:hint="default" w:ascii="Times New Roman" w:hAnsi="Times New Roman" w:eastAsia="Times New Roman" w:cs="Times New Roman"/>
          <w:color w:val="353535"/>
          <w:kern w:val="0"/>
          <w:sz w:val="24"/>
          <w:szCs w:val="24"/>
          <w:lang w:val="ru-RU" w:eastAsia="en-US"/>
          <w14:ligatures w14:val="none"/>
        </w:rPr>
        <w:t>. 38-46.</w:t>
      </w:r>
    </w:p>
    <w:sectPr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BC7975"/>
    <w:multiLevelType w:val="multilevel"/>
    <w:tmpl w:val="2BBC797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58759"/>
    <w:rsid w:val="1FE7EDDC"/>
    <w:rsid w:val="3CED26D7"/>
    <w:rsid w:val="5857C861"/>
    <w:rsid w:val="59FD4A17"/>
    <w:rsid w:val="5FF58759"/>
    <w:rsid w:val="67F78CAE"/>
    <w:rsid w:val="6E373563"/>
    <w:rsid w:val="6FFF0C66"/>
    <w:rsid w:val="6FFFBED3"/>
    <w:rsid w:val="7DF67ED2"/>
    <w:rsid w:val="7FBF5DEC"/>
    <w:rsid w:val="7FC37AD2"/>
    <w:rsid w:val="BFBF6985"/>
    <w:rsid w:val="CAFFD7FF"/>
    <w:rsid w:val="DCBD322B"/>
    <w:rsid w:val="E2FFE52F"/>
    <w:rsid w:val="E5F98449"/>
    <w:rsid w:val="F7AF0D3A"/>
    <w:rsid w:val="FB7DCC03"/>
    <w:rsid w:val="FFCFD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2026-04-07T04:30:00Z</dcterms:created>
  <dc:creator>Женя</dc:creator>
  <cp:lastModifiedBy>Женя</cp:lastModifiedBy>
  <dcterms:modified xsi:type="dcterms:W3CDTF">2026-04-06T22:08:46Z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D351F86C9FF3CB3D49A7D3694778A3CE_41</vt:lpwstr>
  </property>
</Properties>
</file>