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8201C">
      <w:pPr>
        <w:pStyle w:val="4"/>
        <w:keepNext w:val="0"/>
        <w:keepLines w:val="0"/>
        <w:widowControl/>
        <w:suppressLineNumbers w:val="0"/>
        <w:spacing w:before="0" w:beforeAutospacing="1" w:after="0" w:afterAutospacing="1"/>
        <w:ind w:left="0" w:right="0"/>
      </w:pPr>
      <w:r>
        <w:rPr>
          <w:rStyle w:val="5"/>
        </w:rPr>
        <w:t>Digital Management and AI Agents: Risk and Fairness Issues in Algorithmic HR Decisions</w:t>
      </w:r>
    </w:p>
    <w:p w14:paraId="76EBAA50">
      <w:pPr>
        <w:pStyle w:val="4"/>
        <w:keepNext w:val="0"/>
        <w:keepLines w:val="0"/>
        <w:widowControl/>
        <w:suppressLineNumbers w:val="0"/>
        <w:spacing w:before="0" w:beforeAutospacing="1" w:after="0" w:afterAutospacing="1"/>
        <w:ind w:left="0" w:right="0"/>
      </w:pPr>
      <w:r>
        <w:t>The integration of artificial intelligence into human resource management has accelerated dramatically in recent years, fundamentally reshaping how organizations attract, evaluate, develop, and retain talent. Industry data indicates that AI adoption among HR professionals surged from 58% to 72% between 2024 and 2025, with talent acquisition emerging as the primary use case. Organizations report substantial efficiency gains, including significant reductions in time-to-hire and recruitment costs, while AI-driven analytics enable more precise workforce planning and predictive attrition modeling. However, this rapid deployment raises critical questions about fairness, transparency, and accountability that remain insufficiently addressed in both practice and scholarship.</w:t>
      </w:r>
    </w:p>
    <w:p w14:paraId="4756B9DB">
      <w:pPr>
        <w:pStyle w:val="4"/>
        <w:keepNext w:val="0"/>
        <w:keepLines w:val="0"/>
        <w:widowControl/>
        <w:suppressLineNumbers w:val="0"/>
        <w:spacing w:before="0" w:beforeAutospacing="1" w:after="0" w:afterAutospacing="1"/>
        <w:ind w:left="0" w:right="0"/>
      </w:pPr>
      <w:r>
        <w:t>This paper examines the tension between the operational benefits of algorithmic HR decisions and the risks they introduce — bias amplification, opacity of decision-making, privacy concerns, and regulatory non-compliance. Drawing on a comprehensive review of academic literature (2020–2025), industry reports from McKinsey, Deloitte, BCG, and SHRM, and regulatory documents including the EU AI Act (Regulation EU 2024/1689), the study pursues three objectives. First, it traces the evolution of HRM from traditional personnel administration through e-HRM and People Analytics to AI-driven decision-making, mapping the principal use cases across the employee lifecycle. Second, it develops a structured risk taxonomy encompassing legal, ethical, operational, and reputational dimensions, analyzing sources of algorithmic bias — training data imbalances, proxy variables, feedback loops, and embedded human prejudices — alongside established fairness metrics and transparency approaches. Third, it explores the emerging concept of AI agents as a next-generation architecture for HR decision support, examining how agentic AI systems can be designed to incorporate bias safeguards, explainability mechanisms, and meaningful human oversight.</w:t>
      </w:r>
    </w:p>
    <w:p w14:paraId="03ABFE77">
      <w:pPr>
        <w:pStyle w:val="4"/>
        <w:keepNext w:val="0"/>
        <w:keepLines w:val="0"/>
        <w:widowControl/>
        <w:suppressLineNumbers w:val="0"/>
        <w:spacing w:before="0" w:beforeAutospacing="1" w:after="0" w:afterAutospacing="1"/>
        <w:ind w:left="0" w:right="0"/>
      </w:pPr>
      <w:r>
        <w:t>The paper argues that the core challenge of contemporary digital HR management lies not in the technology itself but in the organizational capacity to govern it responsibly. Bridging the gap between AI adoption and AI accountability — through regulatory compliance, algorithmic auditing, and cross-functional governance — is essential for realizing the benefits of algorithmic HR without compromising fairness and trust.</w:t>
      </w:r>
    </w:p>
    <w:p w14:paraId="234C897B">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0116D2"/>
    <w:rsid w:val="43011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szCs w:val="24"/>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2026-04-01T03:56:00Z</dcterms:created>
  <dc:creator>ba9az</dc:creator>
  <cp:lastModifiedBy>ba9az</cp:lastModifiedBy>
  <dcterms:modified xsi:type="dcterms:W3CDTF">2026-04-01T03:57:34Z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1280C68875F34F5587B95255C7B29BC7_11</vt:lpwstr>
  </property>
</Properties>
</file>