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66BE" w14:textId="546BE481" w:rsidR="00747FC8" w:rsidRDefault="00C32D97" w:rsidP="007018F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Оценка состояния окружающей среды Центральной Азии как аспекта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экотуристского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потенциала </w:t>
      </w:r>
    </w:p>
    <w:p w14:paraId="632AB30A" w14:textId="79BB594C" w:rsidR="00B62428" w:rsidRDefault="00B62428" w:rsidP="007018F3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Ульянов Виталий Ильич</w:t>
      </w:r>
    </w:p>
    <w:p w14:paraId="5ED8261A" w14:textId="358E59A5" w:rsidR="00B62428" w:rsidRDefault="00B62428" w:rsidP="007018F3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62428">
        <w:rPr>
          <w:rFonts w:asciiTheme="majorBidi" w:hAnsiTheme="majorBidi" w:cstheme="majorBidi"/>
          <w:i/>
          <w:iCs/>
          <w:sz w:val="24"/>
          <w:szCs w:val="24"/>
        </w:rPr>
        <w:t>Аспирант</w:t>
      </w:r>
    </w:p>
    <w:p w14:paraId="14561246" w14:textId="075137AE" w:rsidR="00B62428" w:rsidRDefault="00B62428" w:rsidP="007018F3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Тюменский государственный университет, школа естественных наук, Тюмень, Россия</w:t>
      </w:r>
    </w:p>
    <w:p w14:paraId="78E338E1" w14:textId="7A4CE71B" w:rsidR="00B62428" w:rsidRPr="00ED7FA3" w:rsidRDefault="00B62428" w:rsidP="007018F3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62428">
        <w:rPr>
          <w:rFonts w:asciiTheme="majorBidi" w:hAnsiTheme="majorBidi" w:cstheme="majorBidi"/>
          <w:i/>
          <w:iCs/>
          <w:sz w:val="24"/>
          <w:szCs w:val="24"/>
          <w:lang w:val="fr-FR"/>
        </w:rPr>
        <w:t>E</w:t>
      </w:r>
      <w:r w:rsidRPr="00ED7FA3">
        <w:rPr>
          <w:rFonts w:asciiTheme="majorBidi" w:hAnsiTheme="majorBidi" w:cstheme="majorBidi"/>
          <w:i/>
          <w:iCs/>
          <w:sz w:val="24"/>
          <w:szCs w:val="24"/>
        </w:rPr>
        <w:t>–</w:t>
      </w:r>
      <w:r w:rsidRPr="00B62428">
        <w:rPr>
          <w:rFonts w:asciiTheme="majorBidi" w:hAnsiTheme="majorBidi" w:cstheme="majorBidi"/>
          <w:i/>
          <w:iCs/>
          <w:sz w:val="24"/>
          <w:szCs w:val="24"/>
          <w:lang w:val="fr-FR"/>
        </w:rPr>
        <w:t>mail</w:t>
      </w:r>
      <w:r w:rsidRPr="00ED7FA3">
        <w:rPr>
          <w:rFonts w:asciiTheme="majorBidi" w:hAnsiTheme="majorBidi" w:cstheme="majorBidi"/>
          <w:i/>
          <w:iCs/>
          <w:sz w:val="24"/>
          <w:szCs w:val="24"/>
        </w:rPr>
        <w:t>:</w:t>
      </w:r>
      <w:r w:rsidRPr="00ED7FA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hyperlink r:id="rId6" w:history="1">
        <w:r w:rsidRPr="00B75FC8">
          <w:rPr>
            <w:rStyle w:val="ac"/>
            <w:rFonts w:asciiTheme="majorBidi" w:hAnsiTheme="majorBidi" w:cstheme="majorBidi"/>
            <w:i/>
            <w:iCs/>
            <w:sz w:val="24"/>
            <w:szCs w:val="24"/>
            <w:lang w:val="fr-FR"/>
          </w:rPr>
          <w:t>ulyanoffvital</w:t>
        </w:r>
        <w:r w:rsidRPr="00ED7FA3">
          <w:rPr>
            <w:rStyle w:val="ac"/>
            <w:rFonts w:asciiTheme="majorBidi" w:hAnsiTheme="majorBidi" w:cstheme="majorBidi"/>
            <w:i/>
            <w:iCs/>
            <w:sz w:val="24"/>
            <w:szCs w:val="24"/>
          </w:rPr>
          <w:t>@</w:t>
        </w:r>
        <w:r w:rsidRPr="00B75FC8">
          <w:rPr>
            <w:rStyle w:val="ac"/>
            <w:rFonts w:asciiTheme="majorBidi" w:hAnsiTheme="majorBidi" w:cstheme="majorBidi"/>
            <w:i/>
            <w:iCs/>
            <w:sz w:val="24"/>
            <w:szCs w:val="24"/>
            <w:lang w:val="fr-FR"/>
          </w:rPr>
          <w:t>yandex</w:t>
        </w:r>
        <w:r w:rsidRPr="00ED7FA3">
          <w:rPr>
            <w:rStyle w:val="ac"/>
            <w:rFonts w:asciiTheme="majorBidi" w:hAnsiTheme="majorBidi" w:cstheme="majorBidi"/>
            <w:i/>
            <w:iCs/>
            <w:sz w:val="24"/>
            <w:szCs w:val="24"/>
          </w:rPr>
          <w:t>.</w:t>
        </w:r>
        <w:r w:rsidRPr="00B75FC8">
          <w:rPr>
            <w:rStyle w:val="ac"/>
            <w:rFonts w:asciiTheme="majorBidi" w:hAnsiTheme="majorBidi" w:cstheme="majorBidi"/>
            <w:i/>
            <w:iCs/>
            <w:sz w:val="24"/>
            <w:szCs w:val="24"/>
            <w:lang w:val="fr-FR"/>
          </w:rPr>
          <w:t>ru</w:t>
        </w:r>
      </w:hyperlink>
    </w:p>
    <w:p w14:paraId="31B58FAD" w14:textId="3A05AB66" w:rsidR="00ED7FA3" w:rsidRDefault="00ED7FA3" w:rsidP="00ED7FA3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ED7FA3">
        <w:rPr>
          <w:rFonts w:asciiTheme="majorBidi" w:hAnsiTheme="majorBidi" w:cstheme="majorBidi"/>
          <w:sz w:val="24"/>
          <w:szCs w:val="24"/>
        </w:rPr>
        <w:t>Центральная Азия обладает уникальным ландшафтным разнообразием, включающим высокогорные системы Памира и Тянь-Шаня, обширные</w:t>
      </w:r>
      <w:r>
        <w:rPr>
          <w:rFonts w:asciiTheme="majorBidi" w:hAnsiTheme="majorBidi" w:cstheme="majorBidi"/>
          <w:sz w:val="24"/>
          <w:szCs w:val="24"/>
        </w:rPr>
        <w:t xml:space="preserve"> степи и пустыни. </w:t>
      </w:r>
      <w:r w:rsidRPr="00ED7FA3">
        <w:rPr>
          <w:rFonts w:asciiTheme="majorBidi" w:hAnsiTheme="majorBidi" w:cstheme="majorBidi"/>
          <w:sz w:val="24"/>
          <w:szCs w:val="24"/>
        </w:rPr>
        <w:t xml:space="preserve">В регионе насчитывается </w:t>
      </w:r>
      <w:r w:rsidR="0042512A">
        <w:rPr>
          <w:rFonts w:asciiTheme="majorBidi" w:hAnsiTheme="majorBidi" w:cstheme="majorBidi"/>
          <w:sz w:val="24"/>
          <w:szCs w:val="24"/>
        </w:rPr>
        <w:t>более 250</w:t>
      </w:r>
      <w:r w:rsidRPr="00ED7FA3">
        <w:rPr>
          <w:rFonts w:asciiTheme="majorBidi" w:hAnsiTheme="majorBidi" w:cstheme="majorBidi"/>
          <w:sz w:val="24"/>
          <w:szCs w:val="24"/>
        </w:rPr>
        <w:t xml:space="preserve"> особо охраняемых природных территорий общей площадью </w:t>
      </w:r>
      <w:r w:rsidR="0042512A">
        <w:rPr>
          <w:rFonts w:asciiTheme="majorBidi" w:hAnsiTheme="majorBidi" w:cstheme="majorBidi"/>
          <w:sz w:val="24"/>
          <w:szCs w:val="24"/>
        </w:rPr>
        <w:t>свыше</w:t>
      </w:r>
      <w:r w:rsidRPr="00ED7FA3">
        <w:rPr>
          <w:rFonts w:asciiTheme="majorBidi" w:hAnsiTheme="majorBidi" w:cstheme="majorBidi"/>
          <w:sz w:val="24"/>
          <w:szCs w:val="24"/>
        </w:rPr>
        <w:t xml:space="preserve"> </w:t>
      </w:r>
      <w:r w:rsidR="0042512A">
        <w:rPr>
          <w:rFonts w:asciiTheme="majorBidi" w:hAnsiTheme="majorBidi" w:cstheme="majorBidi"/>
          <w:sz w:val="24"/>
          <w:szCs w:val="24"/>
        </w:rPr>
        <w:t>4</w:t>
      </w:r>
      <w:r w:rsidRPr="00ED7FA3">
        <w:rPr>
          <w:rFonts w:asciiTheme="majorBidi" w:hAnsiTheme="majorBidi" w:cstheme="majorBidi"/>
          <w:sz w:val="24"/>
          <w:szCs w:val="24"/>
        </w:rPr>
        <w:t>0 млн га</w:t>
      </w:r>
      <w:r w:rsidR="00931B50">
        <w:rPr>
          <w:rFonts w:asciiTheme="majorBidi" w:hAnsiTheme="majorBidi" w:cstheme="majorBidi"/>
          <w:sz w:val="24"/>
          <w:szCs w:val="24"/>
        </w:rPr>
        <w:t xml:space="preserve"> </w:t>
      </w:r>
      <w:r w:rsidR="00931B50" w:rsidRPr="00931B50">
        <w:rPr>
          <w:rFonts w:asciiTheme="majorBidi" w:hAnsiTheme="majorBidi" w:cstheme="majorBidi"/>
          <w:sz w:val="24"/>
          <w:szCs w:val="24"/>
        </w:rPr>
        <w:t>[4]</w:t>
      </w:r>
      <w:r w:rsidRPr="00ED7FA3">
        <w:rPr>
          <w:rFonts w:asciiTheme="majorBidi" w:hAnsiTheme="majorBidi" w:cstheme="majorBidi"/>
          <w:sz w:val="24"/>
          <w:szCs w:val="24"/>
        </w:rPr>
        <w:t xml:space="preserve">, что создаёт значительный потенциал для развития экотуризма. Однако пространственная дифференциация </w:t>
      </w:r>
      <w:r w:rsidR="0042512A">
        <w:rPr>
          <w:rFonts w:asciiTheme="majorBidi" w:hAnsiTheme="majorBidi" w:cstheme="majorBidi"/>
          <w:sz w:val="24"/>
          <w:szCs w:val="24"/>
        </w:rPr>
        <w:t>состояния окружающей среды</w:t>
      </w:r>
      <w:r w:rsidRPr="00ED7FA3">
        <w:rPr>
          <w:rFonts w:asciiTheme="majorBidi" w:hAnsiTheme="majorBidi" w:cstheme="majorBidi"/>
          <w:sz w:val="24"/>
          <w:szCs w:val="24"/>
        </w:rPr>
        <w:t xml:space="preserve">, </w:t>
      </w:r>
      <w:r w:rsidR="0042512A">
        <w:rPr>
          <w:rFonts w:asciiTheme="majorBidi" w:hAnsiTheme="majorBidi" w:cstheme="majorBidi"/>
          <w:sz w:val="24"/>
          <w:szCs w:val="24"/>
        </w:rPr>
        <w:t>способствующей или препятствующей этому</w:t>
      </w:r>
      <w:r w:rsidRPr="00ED7FA3">
        <w:rPr>
          <w:rFonts w:asciiTheme="majorBidi" w:hAnsiTheme="majorBidi" w:cstheme="majorBidi"/>
          <w:sz w:val="24"/>
          <w:szCs w:val="24"/>
        </w:rPr>
        <w:t xml:space="preserve"> вид</w:t>
      </w:r>
      <w:r w:rsidR="0042512A">
        <w:rPr>
          <w:rFonts w:asciiTheme="majorBidi" w:hAnsiTheme="majorBidi" w:cstheme="majorBidi"/>
          <w:sz w:val="24"/>
          <w:szCs w:val="24"/>
        </w:rPr>
        <w:t>у</w:t>
      </w:r>
      <w:r w:rsidRPr="00ED7FA3">
        <w:rPr>
          <w:rFonts w:asciiTheme="majorBidi" w:hAnsiTheme="majorBidi" w:cstheme="majorBidi"/>
          <w:sz w:val="24"/>
          <w:szCs w:val="24"/>
        </w:rPr>
        <w:t xml:space="preserve"> туризма, остаётся слабо изученной</w:t>
      </w:r>
      <w:r w:rsidR="0042512A">
        <w:rPr>
          <w:rFonts w:asciiTheme="majorBidi" w:hAnsiTheme="majorBidi" w:cstheme="majorBidi"/>
          <w:sz w:val="24"/>
          <w:szCs w:val="24"/>
        </w:rPr>
        <w:t xml:space="preserve">, что затрудняет комплексный расчет </w:t>
      </w:r>
      <w:proofErr w:type="spellStart"/>
      <w:r w:rsidR="0042512A">
        <w:rPr>
          <w:rFonts w:asciiTheme="majorBidi" w:hAnsiTheme="majorBidi" w:cstheme="majorBidi"/>
          <w:sz w:val="24"/>
          <w:szCs w:val="24"/>
        </w:rPr>
        <w:t>экотуристксого</w:t>
      </w:r>
      <w:proofErr w:type="spellEnd"/>
      <w:r w:rsidR="0042512A">
        <w:rPr>
          <w:rFonts w:asciiTheme="majorBidi" w:hAnsiTheme="majorBidi" w:cstheme="majorBidi"/>
          <w:sz w:val="24"/>
          <w:szCs w:val="24"/>
        </w:rPr>
        <w:t xml:space="preserve"> потенциала и </w:t>
      </w:r>
      <w:r w:rsidRPr="00ED7FA3">
        <w:rPr>
          <w:rFonts w:asciiTheme="majorBidi" w:hAnsiTheme="majorBidi" w:cstheme="majorBidi"/>
          <w:sz w:val="24"/>
          <w:szCs w:val="24"/>
        </w:rPr>
        <w:t>выявление приоритетных зон для развития экотуризма.</w:t>
      </w:r>
    </w:p>
    <w:p w14:paraId="0D7CE7A9" w14:textId="241CCE8B" w:rsidR="00ED7FA3" w:rsidRPr="00ED7FA3" w:rsidRDefault="00ED7FA3" w:rsidP="00ED7FA3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ED7FA3">
        <w:rPr>
          <w:rFonts w:asciiTheme="majorBidi" w:hAnsiTheme="majorBidi" w:cstheme="majorBidi"/>
          <w:sz w:val="24"/>
          <w:szCs w:val="24"/>
        </w:rPr>
        <w:t>На основе спутниковых данных MODIS NDVI, VIIRS (ночные огни) и Sentinel-5P (аэрозольный индекс AER</w:t>
      </w:r>
      <w:r w:rsidR="00F850D6">
        <w:rPr>
          <w:rFonts w:asciiTheme="majorBidi" w:hAnsiTheme="majorBidi" w:cstheme="majorBidi"/>
          <w:sz w:val="24"/>
          <w:szCs w:val="24"/>
        </w:rPr>
        <w:t>_</w:t>
      </w:r>
      <w:r w:rsidRPr="00ED7FA3">
        <w:rPr>
          <w:rFonts w:asciiTheme="majorBidi" w:hAnsiTheme="majorBidi" w:cstheme="majorBidi"/>
          <w:sz w:val="24"/>
          <w:szCs w:val="24"/>
        </w:rPr>
        <w:t xml:space="preserve">AI) </w:t>
      </w:r>
      <w:r w:rsidR="008718D4">
        <w:rPr>
          <w:rFonts w:asciiTheme="majorBidi" w:hAnsiTheme="majorBidi" w:cstheme="majorBidi"/>
          <w:sz w:val="24"/>
          <w:szCs w:val="24"/>
        </w:rPr>
        <w:t>построена карта-схема</w:t>
      </w:r>
      <w:r w:rsidRPr="00ED7FA3">
        <w:rPr>
          <w:rFonts w:asciiTheme="majorBidi" w:hAnsiTheme="majorBidi" w:cstheme="majorBidi"/>
          <w:sz w:val="24"/>
          <w:szCs w:val="24"/>
        </w:rPr>
        <w:t xml:space="preserve"> интегральн</w:t>
      </w:r>
      <w:r w:rsidR="008718D4">
        <w:rPr>
          <w:rFonts w:asciiTheme="majorBidi" w:hAnsiTheme="majorBidi" w:cstheme="majorBidi"/>
          <w:sz w:val="24"/>
          <w:szCs w:val="24"/>
        </w:rPr>
        <w:t xml:space="preserve">ого </w:t>
      </w:r>
      <w:r w:rsidRPr="00ED7FA3">
        <w:rPr>
          <w:rFonts w:asciiTheme="majorBidi" w:hAnsiTheme="majorBidi" w:cstheme="majorBidi"/>
          <w:sz w:val="24"/>
          <w:szCs w:val="24"/>
        </w:rPr>
        <w:t>индекс</w:t>
      </w:r>
      <w:r w:rsidR="008718D4">
        <w:rPr>
          <w:rFonts w:asciiTheme="majorBidi" w:hAnsiTheme="majorBidi" w:cstheme="majorBidi"/>
          <w:sz w:val="24"/>
          <w:szCs w:val="24"/>
        </w:rPr>
        <w:t xml:space="preserve">а </w:t>
      </w:r>
      <w:r w:rsidRPr="00ED7FA3">
        <w:rPr>
          <w:rFonts w:asciiTheme="majorBidi" w:hAnsiTheme="majorBidi" w:cstheme="majorBidi"/>
          <w:sz w:val="24"/>
          <w:szCs w:val="24"/>
        </w:rPr>
        <w:t>состояния</w:t>
      </w:r>
      <w:r w:rsidR="00EB51D3">
        <w:rPr>
          <w:rFonts w:asciiTheme="majorBidi" w:hAnsiTheme="majorBidi" w:cstheme="majorBidi"/>
          <w:sz w:val="24"/>
          <w:szCs w:val="24"/>
        </w:rPr>
        <w:t xml:space="preserve"> окружающей среды</w:t>
      </w:r>
      <w:r w:rsidRPr="00ED7FA3">
        <w:rPr>
          <w:rFonts w:asciiTheme="majorBidi" w:hAnsiTheme="majorBidi" w:cstheme="majorBidi"/>
          <w:sz w:val="24"/>
          <w:szCs w:val="24"/>
        </w:rPr>
        <w:t xml:space="preserve"> территории Центральной Азии</w:t>
      </w:r>
      <w:r w:rsidR="008718D4">
        <w:rPr>
          <w:rFonts w:asciiTheme="majorBidi" w:hAnsiTheme="majorBidi" w:cstheme="majorBidi"/>
          <w:sz w:val="24"/>
          <w:szCs w:val="24"/>
        </w:rPr>
        <w:t xml:space="preserve">. Значения индекса рассчитаны для ячеек </w:t>
      </w:r>
      <w:r w:rsidR="008A185C">
        <w:rPr>
          <w:rFonts w:asciiTheme="majorBidi" w:hAnsiTheme="majorBidi" w:cstheme="majorBidi"/>
          <w:sz w:val="24"/>
          <w:szCs w:val="24"/>
        </w:rPr>
        <w:t>регулярной сетки</w:t>
      </w:r>
      <w:r w:rsidRPr="00ED7FA3">
        <w:rPr>
          <w:rFonts w:asciiTheme="majorBidi" w:hAnsiTheme="majorBidi" w:cstheme="majorBidi"/>
          <w:sz w:val="24"/>
          <w:szCs w:val="24"/>
        </w:rPr>
        <w:t xml:space="preserve"> с</w:t>
      </w:r>
      <w:r w:rsidR="008A185C">
        <w:rPr>
          <w:rFonts w:asciiTheme="majorBidi" w:hAnsiTheme="majorBidi" w:cstheme="majorBidi"/>
          <w:sz w:val="24"/>
          <w:szCs w:val="24"/>
        </w:rPr>
        <w:t xml:space="preserve"> </w:t>
      </w:r>
      <w:r w:rsidRPr="00ED7FA3">
        <w:rPr>
          <w:rFonts w:asciiTheme="majorBidi" w:hAnsiTheme="majorBidi" w:cstheme="majorBidi"/>
          <w:sz w:val="24"/>
          <w:szCs w:val="24"/>
        </w:rPr>
        <w:t>разрешением 10×10 км</w:t>
      </w:r>
      <w:r w:rsidR="008A185C">
        <w:rPr>
          <w:rFonts w:asciiTheme="majorBidi" w:hAnsiTheme="majorBidi" w:cstheme="majorBidi"/>
          <w:sz w:val="24"/>
          <w:szCs w:val="24"/>
        </w:rPr>
        <w:t>, что позволило выявить его пространственную дифференциацию.</w:t>
      </w:r>
      <w:r w:rsidRPr="00ED7FA3">
        <w:rPr>
          <w:rFonts w:asciiTheme="majorBidi" w:hAnsiTheme="majorBidi" w:cstheme="majorBidi"/>
          <w:sz w:val="24"/>
          <w:szCs w:val="24"/>
        </w:rPr>
        <w:t xml:space="preserve"> Высокие значения индекса</w:t>
      </w:r>
      <w:r w:rsidR="008A185C">
        <w:rPr>
          <w:rFonts w:asciiTheme="majorBidi" w:hAnsiTheme="majorBidi" w:cstheme="majorBidi"/>
          <w:sz w:val="24"/>
          <w:szCs w:val="24"/>
        </w:rPr>
        <w:t xml:space="preserve"> (зеленые зоны)</w:t>
      </w:r>
      <w:r w:rsidRPr="00ED7FA3">
        <w:rPr>
          <w:rFonts w:asciiTheme="majorBidi" w:hAnsiTheme="majorBidi" w:cstheme="majorBidi"/>
          <w:sz w:val="24"/>
          <w:szCs w:val="24"/>
        </w:rPr>
        <w:t xml:space="preserve"> зафиксированы</w:t>
      </w:r>
      <w:r w:rsidR="00EB51D3">
        <w:rPr>
          <w:rFonts w:asciiTheme="majorBidi" w:hAnsiTheme="majorBidi" w:cstheme="majorBidi"/>
          <w:sz w:val="24"/>
          <w:szCs w:val="24"/>
        </w:rPr>
        <w:t xml:space="preserve"> на склонах</w:t>
      </w:r>
      <w:r w:rsidRPr="00ED7FA3">
        <w:rPr>
          <w:rFonts w:asciiTheme="majorBidi" w:hAnsiTheme="majorBidi" w:cstheme="majorBidi"/>
          <w:sz w:val="24"/>
          <w:szCs w:val="24"/>
        </w:rPr>
        <w:t xml:space="preserve"> гор Тянь-Шаня</w:t>
      </w:r>
      <w:r w:rsidR="008A185C">
        <w:rPr>
          <w:rFonts w:asciiTheme="majorBidi" w:hAnsiTheme="majorBidi" w:cstheme="majorBidi"/>
          <w:sz w:val="24"/>
          <w:szCs w:val="24"/>
        </w:rPr>
        <w:t>, Алая</w:t>
      </w:r>
      <w:r w:rsidRPr="00ED7FA3">
        <w:rPr>
          <w:rFonts w:asciiTheme="majorBidi" w:hAnsiTheme="majorBidi" w:cstheme="majorBidi"/>
          <w:sz w:val="24"/>
          <w:szCs w:val="24"/>
        </w:rPr>
        <w:t xml:space="preserve"> и Памира, где сочетаются </w:t>
      </w:r>
      <w:r w:rsidR="00EB51D3">
        <w:rPr>
          <w:rFonts w:asciiTheme="majorBidi" w:hAnsiTheme="majorBidi" w:cstheme="majorBidi"/>
          <w:sz w:val="24"/>
          <w:szCs w:val="24"/>
        </w:rPr>
        <w:t xml:space="preserve">высокая степень </w:t>
      </w:r>
      <w:proofErr w:type="spellStart"/>
      <w:r w:rsidR="00EB51D3">
        <w:rPr>
          <w:rFonts w:asciiTheme="majorBidi" w:hAnsiTheme="majorBidi" w:cstheme="majorBidi"/>
          <w:sz w:val="24"/>
          <w:szCs w:val="24"/>
        </w:rPr>
        <w:t>биопродуктивности</w:t>
      </w:r>
      <w:proofErr w:type="spellEnd"/>
      <w:r w:rsidRPr="00ED7FA3">
        <w:rPr>
          <w:rFonts w:asciiTheme="majorBidi" w:hAnsiTheme="majorBidi" w:cstheme="majorBidi"/>
          <w:sz w:val="24"/>
          <w:szCs w:val="24"/>
        </w:rPr>
        <w:t>, минимальная антропогенная нагрузка и низкий уровень аэрозольного загрязнения</w:t>
      </w:r>
      <w:r w:rsidR="008718D4">
        <w:rPr>
          <w:rFonts w:asciiTheme="majorBidi" w:hAnsiTheme="majorBidi" w:cstheme="majorBidi"/>
          <w:sz w:val="24"/>
          <w:szCs w:val="24"/>
        </w:rPr>
        <w:t xml:space="preserve"> воздуха</w:t>
      </w:r>
      <w:r w:rsidRPr="00ED7FA3">
        <w:rPr>
          <w:rFonts w:asciiTheme="majorBidi" w:hAnsiTheme="majorBidi" w:cstheme="majorBidi"/>
          <w:sz w:val="24"/>
          <w:szCs w:val="24"/>
        </w:rPr>
        <w:t>. Низкие значения</w:t>
      </w:r>
      <w:r w:rsidR="008A185C">
        <w:rPr>
          <w:rFonts w:asciiTheme="majorBidi" w:hAnsiTheme="majorBidi" w:cstheme="majorBidi"/>
          <w:sz w:val="24"/>
          <w:szCs w:val="24"/>
        </w:rPr>
        <w:t xml:space="preserve"> (красные зоны)</w:t>
      </w:r>
      <w:r w:rsidRPr="00ED7FA3">
        <w:rPr>
          <w:rFonts w:asciiTheme="majorBidi" w:hAnsiTheme="majorBidi" w:cstheme="majorBidi"/>
          <w:sz w:val="24"/>
          <w:szCs w:val="24"/>
        </w:rPr>
        <w:t xml:space="preserve"> характерны для пустын</w:t>
      </w:r>
      <w:r w:rsidR="00DC40C4">
        <w:rPr>
          <w:rFonts w:asciiTheme="majorBidi" w:hAnsiTheme="majorBidi" w:cstheme="majorBidi"/>
          <w:sz w:val="24"/>
          <w:szCs w:val="24"/>
        </w:rPr>
        <w:t>и</w:t>
      </w:r>
      <w:r w:rsidRPr="00ED7FA3">
        <w:rPr>
          <w:rFonts w:asciiTheme="majorBidi" w:hAnsiTheme="majorBidi" w:cstheme="majorBidi"/>
          <w:sz w:val="24"/>
          <w:szCs w:val="24"/>
        </w:rPr>
        <w:t xml:space="preserve"> Кызылкум</w:t>
      </w:r>
      <w:r w:rsidR="00DC40C4">
        <w:rPr>
          <w:rFonts w:asciiTheme="majorBidi" w:hAnsiTheme="majorBidi" w:cstheme="majorBidi"/>
          <w:sz w:val="24"/>
          <w:szCs w:val="24"/>
        </w:rPr>
        <w:t xml:space="preserve"> и южной части плато Устюрт</w:t>
      </w:r>
      <w:r w:rsidRPr="00ED7FA3">
        <w:rPr>
          <w:rFonts w:asciiTheme="majorBidi" w:hAnsiTheme="majorBidi" w:cstheme="majorBidi"/>
          <w:sz w:val="24"/>
          <w:szCs w:val="24"/>
        </w:rPr>
        <w:t>, а также для деградированных территорий вокруг Аральского моря</w:t>
      </w:r>
      <w:r w:rsidR="00DC40C4">
        <w:rPr>
          <w:rFonts w:asciiTheme="majorBidi" w:hAnsiTheme="majorBidi" w:cstheme="majorBidi"/>
          <w:sz w:val="24"/>
          <w:szCs w:val="24"/>
        </w:rPr>
        <w:t xml:space="preserve">, солончаков </w:t>
      </w:r>
      <w:proofErr w:type="spellStart"/>
      <w:r w:rsidR="00DC40C4">
        <w:rPr>
          <w:rFonts w:asciiTheme="majorBidi" w:hAnsiTheme="majorBidi" w:cstheme="majorBidi"/>
          <w:sz w:val="24"/>
          <w:szCs w:val="24"/>
        </w:rPr>
        <w:t>Мангистау</w:t>
      </w:r>
      <w:proofErr w:type="spellEnd"/>
      <w:r w:rsidRPr="00ED7FA3">
        <w:rPr>
          <w:rFonts w:asciiTheme="majorBidi" w:hAnsiTheme="majorBidi" w:cstheme="majorBidi"/>
          <w:sz w:val="24"/>
          <w:szCs w:val="24"/>
        </w:rPr>
        <w:t xml:space="preserve"> и крупных городов (Алматы, Ташкент, Астана</w:t>
      </w:r>
      <w:r w:rsidR="00DC40C4">
        <w:rPr>
          <w:rFonts w:asciiTheme="majorBidi" w:hAnsiTheme="majorBidi" w:cstheme="majorBidi"/>
          <w:sz w:val="24"/>
          <w:szCs w:val="24"/>
        </w:rPr>
        <w:t>, Шымкент, Караганда, Душанбе</w:t>
      </w:r>
      <w:r w:rsidRPr="00ED7FA3">
        <w:rPr>
          <w:rFonts w:asciiTheme="majorBidi" w:hAnsiTheme="majorBidi" w:cstheme="majorBidi"/>
          <w:sz w:val="24"/>
          <w:szCs w:val="24"/>
        </w:rPr>
        <w:t>). Полученная карта позволяет объективно ранжировать территорию по степени пригодности</w:t>
      </w:r>
      <w:r w:rsidR="00DC40C4">
        <w:rPr>
          <w:rFonts w:asciiTheme="majorBidi" w:hAnsiTheme="majorBidi" w:cstheme="majorBidi"/>
          <w:sz w:val="24"/>
          <w:szCs w:val="24"/>
        </w:rPr>
        <w:t xml:space="preserve"> окружающей среды</w:t>
      </w:r>
      <w:r w:rsidRPr="00ED7FA3">
        <w:rPr>
          <w:rFonts w:asciiTheme="majorBidi" w:hAnsiTheme="majorBidi" w:cstheme="majorBidi"/>
          <w:sz w:val="24"/>
          <w:szCs w:val="24"/>
        </w:rPr>
        <w:t xml:space="preserve"> для </w:t>
      </w:r>
      <w:proofErr w:type="spellStart"/>
      <w:r w:rsidRPr="00ED7FA3">
        <w:rPr>
          <w:rFonts w:asciiTheme="majorBidi" w:hAnsiTheme="majorBidi" w:cstheme="majorBidi"/>
          <w:sz w:val="24"/>
          <w:szCs w:val="24"/>
        </w:rPr>
        <w:t>экоту</w:t>
      </w:r>
      <w:r w:rsidR="00DC40C4">
        <w:rPr>
          <w:rFonts w:asciiTheme="majorBidi" w:hAnsiTheme="majorBidi" w:cstheme="majorBidi"/>
          <w:sz w:val="24"/>
          <w:szCs w:val="24"/>
        </w:rPr>
        <w:t>ристской</w:t>
      </w:r>
      <w:proofErr w:type="spellEnd"/>
      <w:r w:rsidR="00DC40C4">
        <w:rPr>
          <w:rFonts w:asciiTheme="majorBidi" w:hAnsiTheme="majorBidi" w:cstheme="majorBidi"/>
          <w:sz w:val="24"/>
          <w:szCs w:val="24"/>
        </w:rPr>
        <w:t xml:space="preserve"> деятельности </w:t>
      </w:r>
      <w:r w:rsidRPr="00ED7FA3">
        <w:rPr>
          <w:rFonts w:asciiTheme="majorBidi" w:hAnsiTheme="majorBidi" w:cstheme="majorBidi"/>
          <w:sz w:val="24"/>
          <w:szCs w:val="24"/>
        </w:rPr>
        <w:t xml:space="preserve"> </w:t>
      </w:r>
      <w:r w:rsidR="00DC40C4">
        <w:rPr>
          <w:rFonts w:asciiTheme="majorBidi" w:hAnsiTheme="majorBidi" w:cstheme="majorBidi"/>
          <w:sz w:val="24"/>
          <w:szCs w:val="24"/>
        </w:rPr>
        <w:t xml:space="preserve">и </w:t>
      </w:r>
      <w:r w:rsidRPr="00ED7FA3">
        <w:rPr>
          <w:rFonts w:asciiTheme="majorBidi" w:hAnsiTheme="majorBidi" w:cstheme="majorBidi"/>
          <w:sz w:val="24"/>
          <w:szCs w:val="24"/>
        </w:rPr>
        <w:t>может служить основой для планирования</w:t>
      </w:r>
      <w:r w:rsidR="00DC40C4">
        <w:rPr>
          <w:rFonts w:asciiTheme="majorBidi" w:hAnsiTheme="majorBidi" w:cstheme="majorBidi"/>
          <w:sz w:val="24"/>
          <w:szCs w:val="24"/>
        </w:rPr>
        <w:t xml:space="preserve"> маршрутов,</w:t>
      </w:r>
      <w:r w:rsidRPr="00ED7FA3">
        <w:rPr>
          <w:rFonts w:asciiTheme="majorBidi" w:hAnsiTheme="majorBidi" w:cstheme="majorBidi"/>
          <w:sz w:val="24"/>
          <w:szCs w:val="24"/>
        </w:rPr>
        <w:t xml:space="preserve"> инфраструктуры и выделения приоритетных зон развития</w:t>
      </w:r>
      <w:r w:rsidR="00E15905">
        <w:rPr>
          <w:rFonts w:asciiTheme="majorBidi" w:hAnsiTheme="majorBidi" w:cstheme="majorBidi"/>
          <w:sz w:val="24"/>
          <w:szCs w:val="24"/>
        </w:rPr>
        <w:t xml:space="preserve"> экотуризма</w:t>
      </w:r>
      <w:r w:rsidRPr="00ED7FA3">
        <w:rPr>
          <w:rFonts w:asciiTheme="majorBidi" w:hAnsiTheme="majorBidi" w:cstheme="majorBidi"/>
          <w:sz w:val="24"/>
          <w:szCs w:val="24"/>
        </w:rPr>
        <w:t>.</w:t>
      </w:r>
    </w:p>
    <w:p w14:paraId="0BCFE5BC" w14:textId="77777777" w:rsidR="00ED7FA3" w:rsidRPr="00ED7FA3" w:rsidRDefault="00ED7FA3" w:rsidP="00E15905">
      <w:pPr>
        <w:spacing w:after="0" w:line="240" w:lineRule="auto"/>
        <w:ind w:left="397"/>
        <w:jc w:val="both"/>
        <w:rPr>
          <w:rFonts w:asciiTheme="majorBidi" w:hAnsiTheme="majorBidi" w:cstheme="majorBidi"/>
          <w:sz w:val="24"/>
          <w:szCs w:val="24"/>
        </w:rPr>
      </w:pPr>
      <w:r w:rsidRPr="00ED7FA3">
        <w:rPr>
          <w:rFonts w:asciiTheme="majorBidi" w:hAnsiTheme="majorBidi" w:cstheme="majorBidi"/>
          <w:b/>
          <w:bCs/>
          <w:sz w:val="24"/>
          <w:szCs w:val="24"/>
        </w:rPr>
        <w:t>Литература</w:t>
      </w:r>
    </w:p>
    <w:p w14:paraId="1BA2DA7B" w14:textId="250A9D32" w:rsidR="00B62428" w:rsidRDefault="00ED7FA3" w:rsidP="00E15905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Theme="majorBidi" w:hAnsiTheme="majorBidi" w:cstheme="majorBidi"/>
          <w:sz w:val="24"/>
          <w:szCs w:val="24"/>
        </w:rPr>
      </w:pPr>
      <w:r w:rsidRPr="00ED7FA3">
        <w:rPr>
          <w:rFonts w:asciiTheme="majorBidi" w:hAnsiTheme="majorBidi" w:cstheme="majorBidi"/>
          <w:sz w:val="24"/>
          <w:szCs w:val="24"/>
        </w:rPr>
        <w:t xml:space="preserve">Деньга В.С., Сазыкин А.М., Малюгин А.В., </w:t>
      </w:r>
      <w:proofErr w:type="spellStart"/>
      <w:r w:rsidRPr="00ED7FA3">
        <w:rPr>
          <w:rFonts w:asciiTheme="majorBidi" w:hAnsiTheme="majorBidi" w:cstheme="majorBidi"/>
          <w:sz w:val="24"/>
          <w:szCs w:val="24"/>
        </w:rPr>
        <w:t>Шайгузов</w:t>
      </w:r>
      <w:proofErr w:type="spellEnd"/>
      <w:r w:rsidRPr="00ED7FA3">
        <w:rPr>
          <w:rFonts w:asciiTheme="majorBidi" w:hAnsiTheme="majorBidi" w:cstheme="majorBidi"/>
          <w:sz w:val="24"/>
          <w:szCs w:val="24"/>
        </w:rPr>
        <w:t xml:space="preserve"> Р.С. Методика оценки пространственного распределения природного рекреационного потенциала (на примере Елизовского района Камчатского края) // Геосистемы Северо-Восточной Азии: природные, социальные и хозяйственные системы : сборник научных статей / под ред. К.С. </w:t>
      </w:r>
      <w:proofErr w:type="spellStart"/>
      <w:r w:rsidRPr="00ED7FA3">
        <w:rPr>
          <w:rFonts w:asciiTheme="majorBidi" w:hAnsiTheme="majorBidi" w:cstheme="majorBidi"/>
          <w:sz w:val="24"/>
          <w:szCs w:val="24"/>
        </w:rPr>
        <w:t>Ганзей</w:t>
      </w:r>
      <w:proofErr w:type="spellEnd"/>
      <w:r w:rsidRPr="00ED7FA3">
        <w:rPr>
          <w:rFonts w:asciiTheme="majorBidi" w:hAnsiTheme="majorBidi" w:cstheme="majorBidi"/>
          <w:sz w:val="24"/>
          <w:szCs w:val="24"/>
        </w:rPr>
        <w:t>, А.В. Мошкова. – Владивосток : Тихоокеанский институт географии, 2025. – С. 285–291.</w:t>
      </w:r>
    </w:p>
    <w:p w14:paraId="492C2591" w14:textId="77777777" w:rsidR="000239A8" w:rsidRPr="000239A8" w:rsidRDefault="000239A8" w:rsidP="000239A8">
      <w:pPr>
        <w:pStyle w:val="a7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0"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239A8">
        <w:rPr>
          <w:rFonts w:asciiTheme="majorBidi" w:hAnsiTheme="majorBidi" w:cstheme="majorBidi"/>
          <w:sz w:val="24"/>
          <w:szCs w:val="24"/>
          <w:lang w:val="en-US"/>
        </w:rPr>
        <w:t xml:space="preserve">Al Saim A., Aly M.H. Big data analyses for determining the </w:t>
      </w:r>
      <w:proofErr w:type="spellStart"/>
      <w:r w:rsidRPr="000239A8">
        <w:rPr>
          <w:rFonts w:asciiTheme="majorBidi" w:hAnsiTheme="majorBidi" w:cstheme="majorBidi"/>
          <w:sz w:val="24"/>
          <w:szCs w:val="24"/>
          <w:lang w:val="en-US"/>
        </w:rPr>
        <w:t>spatio</w:t>
      </w:r>
      <w:proofErr w:type="spellEnd"/>
      <w:r w:rsidRPr="000239A8">
        <w:rPr>
          <w:rFonts w:asciiTheme="majorBidi" w:hAnsiTheme="majorBidi" w:cstheme="majorBidi"/>
          <w:sz w:val="24"/>
          <w:szCs w:val="24"/>
          <w:lang w:val="en-US"/>
        </w:rPr>
        <w:t>-temporal trends of air pollution due to wildfires in California using Google Earth Engine // Atmospheric Pollution Research. – 2024. – Vol. 15, No. 9. – DOI 10.1016/j.apr.2024.102226.</w:t>
      </w:r>
    </w:p>
    <w:p w14:paraId="5AAC583C" w14:textId="77777777" w:rsidR="000239A8" w:rsidRPr="000239A8" w:rsidRDefault="000239A8" w:rsidP="000239A8">
      <w:pPr>
        <w:pStyle w:val="a7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239A8">
        <w:rPr>
          <w:rFonts w:asciiTheme="majorBidi" w:hAnsiTheme="majorBidi" w:cstheme="majorBidi"/>
          <w:sz w:val="24"/>
          <w:szCs w:val="24"/>
          <w:lang w:val="en-US"/>
        </w:rPr>
        <w:t>Liu Y., Wang J., Ding J., Zhang Z., Liu Z., Zhang Z., Zhang J., Shi L. Dynamic Monitoring of Ecological Environmental Quality in Arid and Semi-Arid Regions: Disparities Among Central Asian Countries and Analysis of Key Driving Factors // Remote Sensing. – 2025. – Vol. 17, No. 11. – DOI 10.3390/rs17111825.</w:t>
      </w:r>
    </w:p>
    <w:p w14:paraId="1DA37089" w14:textId="2AC08BD7" w:rsidR="000239A8" w:rsidRPr="000239A8" w:rsidRDefault="000239A8" w:rsidP="00E15905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239A8">
        <w:rPr>
          <w:rFonts w:asciiTheme="majorBidi" w:hAnsiTheme="majorBidi" w:cstheme="majorBidi"/>
          <w:sz w:val="24"/>
          <w:szCs w:val="24"/>
          <w:lang w:val="en-US"/>
        </w:rPr>
        <w:t>Protected Planet [</w:t>
      </w:r>
      <w:proofErr w:type="spellStart"/>
      <w:r w:rsidRPr="000239A8">
        <w:rPr>
          <w:rFonts w:asciiTheme="majorBidi" w:hAnsiTheme="majorBidi" w:cstheme="majorBidi"/>
          <w:sz w:val="24"/>
          <w:szCs w:val="24"/>
          <w:lang w:val="en-US"/>
        </w:rPr>
        <w:t>Электронный</w:t>
      </w:r>
      <w:proofErr w:type="spellEnd"/>
      <w:r w:rsidRPr="000239A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239A8">
        <w:rPr>
          <w:rFonts w:asciiTheme="majorBidi" w:hAnsiTheme="majorBidi" w:cstheme="majorBidi"/>
          <w:sz w:val="24"/>
          <w:szCs w:val="24"/>
          <w:lang w:val="en-US"/>
        </w:rPr>
        <w:t>ресурс</w:t>
      </w:r>
      <w:proofErr w:type="spellEnd"/>
      <w:r w:rsidRPr="000239A8">
        <w:rPr>
          <w:rFonts w:asciiTheme="majorBidi" w:hAnsiTheme="majorBidi" w:cstheme="majorBidi"/>
          <w:sz w:val="24"/>
          <w:szCs w:val="24"/>
          <w:lang w:val="en-US"/>
        </w:rPr>
        <w:t>] // World Database on Protected Areas (WDPA). –</w:t>
      </w:r>
      <w:r w:rsidR="00A9422F" w:rsidRPr="00A942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9422F">
        <w:rPr>
          <w:rFonts w:asciiTheme="majorBidi" w:hAnsiTheme="majorBidi" w:cstheme="majorBidi"/>
          <w:sz w:val="24"/>
          <w:szCs w:val="24"/>
          <w:lang w:val="en-US"/>
        </w:rPr>
        <w:t>URL</w:t>
      </w:r>
      <w:r w:rsidRPr="000239A8">
        <w:rPr>
          <w:rFonts w:asciiTheme="majorBidi" w:hAnsiTheme="majorBidi" w:cstheme="majorBidi"/>
          <w:sz w:val="24"/>
          <w:szCs w:val="24"/>
          <w:lang w:val="en-US"/>
        </w:rPr>
        <w:t>: https://www.protectedplanet.net/en/search-areas?geo_type=country (</w:t>
      </w:r>
      <w:proofErr w:type="spellStart"/>
      <w:r w:rsidRPr="000239A8">
        <w:rPr>
          <w:rFonts w:asciiTheme="majorBidi" w:hAnsiTheme="majorBidi" w:cstheme="majorBidi"/>
          <w:sz w:val="24"/>
          <w:szCs w:val="24"/>
          <w:lang w:val="en-US"/>
        </w:rPr>
        <w:t>дата</w:t>
      </w:r>
      <w:proofErr w:type="spellEnd"/>
      <w:r w:rsidRPr="000239A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239A8">
        <w:rPr>
          <w:rFonts w:asciiTheme="majorBidi" w:hAnsiTheme="majorBidi" w:cstheme="majorBidi"/>
          <w:sz w:val="24"/>
          <w:szCs w:val="24"/>
          <w:lang w:val="en-US"/>
        </w:rPr>
        <w:t>обращения</w:t>
      </w:r>
      <w:proofErr w:type="spellEnd"/>
      <w:r w:rsidRPr="000239A8">
        <w:rPr>
          <w:rFonts w:asciiTheme="majorBidi" w:hAnsiTheme="majorBidi" w:cstheme="majorBidi"/>
          <w:sz w:val="24"/>
          <w:szCs w:val="24"/>
          <w:lang w:val="en-US"/>
        </w:rPr>
        <w:t>: 02.04.2026).</w:t>
      </w:r>
    </w:p>
    <w:p w14:paraId="5AC8220D" w14:textId="77777777" w:rsidR="00B62428" w:rsidRPr="00A9422F" w:rsidRDefault="00B62428" w:rsidP="0002239B">
      <w:pPr>
        <w:jc w:val="center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sectPr w:rsidR="00B62428" w:rsidRPr="00A9422F" w:rsidSect="0002239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227D5"/>
    <w:multiLevelType w:val="multilevel"/>
    <w:tmpl w:val="C19CE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535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9B"/>
    <w:rsid w:val="0002239B"/>
    <w:rsid w:val="000239A8"/>
    <w:rsid w:val="0042512A"/>
    <w:rsid w:val="005F6BD6"/>
    <w:rsid w:val="007018F3"/>
    <w:rsid w:val="00747FC8"/>
    <w:rsid w:val="008718D4"/>
    <w:rsid w:val="008A185C"/>
    <w:rsid w:val="008B5487"/>
    <w:rsid w:val="00931B50"/>
    <w:rsid w:val="009A73FC"/>
    <w:rsid w:val="00A9422F"/>
    <w:rsid w:val="00B62428"/>
    <w:rsid w:val="00C32D97"/>
    <w:rsid w:val="00D35003"/>
    <w:rsid w:val="00DC40C4"/>
    <w:rsid w:val="00E15905"/>
    <w:rsid w:val="00EB51D3"/>
    <w:rsid w:val="00ED7FA3"/>
    <w:rsid w:val="00F8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2907"/>
  <w15:chartTrackingRefBased/>
  <w15:docId w15:val="{4B1F7CA0-747E-4AC6-80CD-94BBD46C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2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2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23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23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23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23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23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23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2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2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2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2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23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23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23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2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23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239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6242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2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lyanoffvita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4BB0-6D9E-4F30-93E7-4427E4D2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Ульянов</dc:creator>
  <cp:keywords/>
  <dc:description/>
  <cp:lastModifiedBy>Виталий Ульянов</cp:lastModifiedBy>
  <cp:revision>4</cp:revision>
  <dcterms:created xsi:type="dcterms:W3CDTF">2026-04-01T17:22:00Z</dcterms:created>
  <dcterms:modified xsi:type="dcterms:W3CDTF">2026-04-02T03:41:00Z</dcterms:modified>
</cp:coreProperties>
</file>