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Управление добротностью оптических резонансов полупроводниковых метаповерхностей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Черняк Анна Максимовна</w:t>
      </w:r>
    </w:p>
    <w:p>
      <w:pPr>
        <w:pStyle w:val="Body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Аспирант</w:t>
      </w:r>
    </w:p>
    <w:p>
      <w:pPr>
        <w:pStyle w:val="Body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Университет МГУ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ППИ в Шэньчжэне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</w:p>
    <w:p>
      <w:pPr>
        <w:pStyle w:val="Body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Факультет Наук о Материалах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Шэньчжэнь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Китай</w:t>
      </w:r>
    </w:p>
    <w:p>
      <w:pPr>
        <w:pStyle w:val="Body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Ломоносова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</w:p>
    <w:p>
      <w:pPr>
        <w:pStyle w:val="Body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Физический Факультет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Россия</w:t>
      </w:r>
    </w:p>
    <w:p>
      <w:pPr>
        <w:pStyle w:val="Body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E-mail: </w: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sz w:val="24"/>
          <w:szCs w:val="24"/>
        </w:rPr>
        <w:instrText xml:space="preserve"> HYPERLINK "mailto:chernyakam@my.msu.ru"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chernyakam@my.msu.ru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fldChar w:fldCharType="end" w:fldLock="0"/>
      </w:r>
    </w:p>
    <w:p>
      <w:pPr>
        <w:pStyle w:val="Body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Диэлектрические метаповерхности являются актуальным платформой для управления характеристиками оптического излучения </w:t>
      </w:r>
      <w:r>
        <w:rPr>
          <w:rFonts w:ascii="Times New Roman" w:hAnsi="Times New Roman"/>
          <w:sz w:val="24"/>
          <w:szCs w:val="24"/>
          <w:rtl w:val="0"/>
          <w:lang w:val="en-US"/>
        </w:rPr>
        <w:t>[5]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их применение ограничивается широкими оптическими резонансами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Данный недостаток может быть решен возбуждением связанных состояний в континууме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обладающих резонансами с бесконечной добротностью </w:t>
      </w:r>
      <w:r>
        <w:rPr>
          <w:rFonts w:ascii="Times New Roman" w:hAnsi="Times New Roman"/>
          <w:sz w:val="24"/>
          <w:szCs w:val="24"/>
          <w:rtl w:val="0"/>
          <w:lang w:val="en-US"/>
        </w:rPr>
        <w:t>[3]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Нарушение симметрии превращает истинны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ССК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излучательные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квази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ССК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 конечной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управляемой добротностью </w:t>
      </w:r>
      <w:r>
        <w:rPr>
          <w:rFonts w:ascii="Times New Roman" w:hAnsi="Times New Roman"/>
          <w:sz w:val="24"/>
          <w:szCs w:val="24"/>
          <w:rtl w:val="0"/>
          <w:lang w:val="en-US"/>
        </w:rPr>
        <w:t>[4]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Разработка активных фотонных устройств через внешнее воздействие — лазерная накачка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электрические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магнитные и тепловые поля — открывает путь к сверхбыстрым модуляторам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сенсорам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оптическим переключателям и нелинейным преобразователям </w:t>
      </w:r>
      <w:r>
        <w:rPr>
          <w:rFonts w:ascii="Times New Roman" w:hAnsi="Times New Roman"/>
          <w:sz w:val="24"/>
          <w:szCs w:val="24"/>
          <w:rtl w:val="0"/>
          <w:lang w:val="en-US"/>
        </w:rPr>
        <w:t>[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1-2, </w:t>
      </w:r>
      <w:r>
        <w:rPr>
          <w:rFonts w:ascii="Times New Roman" w:hAnsi="Times New Roman"/>
          <w:sz w:val="24"/>
          <w:szCs w:val="24"/>
          <w:rtl w:val="0"/>
          <w:lang w:val="en-US"/>
        </w:rPr>
        <w:t>6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sz w:val="24"/>
          <w:szCs w:val="24"/>
          <w:rtl w:val="0"/>
          <w:lang w:val="en-US"/>
        </w:rPr>
        <w:t>8]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"/>
        <w:ind w:firstLine="397"/>
        <w:jc w:val="both"/>
        <w:rPr>
          <w:rFonts w:ascii="Times New Roman" w:cs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Предлагаемая гибридная метаповерхность состоит из германиевых кубоидов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помещенных на кремниевые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располагается на стеклянной подложке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наклонном падении излучения в данной структуре возбуждается квази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ССК с добротностью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Q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≈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550</m:t>
        </m:r>
      </m:oMath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оптической накачке лазерными импульсами с энергией фотонов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превышающей ширину запрещенной зоны германия происходит изменение показателя преломления </w:t>
      </w:r>
      <w:r>
        <w:rPr>
          <w:rFonts w:ascii="Times New Roman" w:hAnsi="Times New Roman"/>
          <w:sz w:val="24"/>
          <w:szCs w:val="24"/>
          <w:rtl w:val="0"/>
          <w:lang w:val="en-US"/>
        </w:rPr>
        <w:t>[9]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результате система переходит к более симметричной конфигурации и приближается к условию истинного ССК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Положение резонанса сдвигается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нм и испытывает почти четырехкратное увеличение добротности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этом эффективность генерации третьей оптической гармоники возрастает более чем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разработанная гибридная метаповерхность из кремния и германия обеспечивает динамический контроль взаимодействия света с веществом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Литература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Chernyak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A.M.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>et.al</w:t>
      </w:r>
      <w:r>
        <w:rPr>
          <w:rFonts w:ascii="Times New Roman" w:hAnsi="Times New Roman"/>
          <w:sz w:val="24"/>
          <w:szCs w:val="24"/>
          <w:rtl w:val="0"/>
          <w:lang w:val="en-US"/>
        </w:rPr>
        <w:t>. Bound states in the continuum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in magnetophotonic metasurfaces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//</w:t>
      </w:r>
      <w:r>
        <w:rPr>
          <w:rFonts w:ascii="Times New Roman" w:hAnsi="Times New Roman"/>
          <w:sz w:val="24"/>
          <w:szCs w:val="24"/>
          <w:rtl w:val="0"/>
        </w:rPr>
        <w:t xml:space="preserve"> JETP Lett.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2020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Vol. </w:t>
      </w: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No. </w:t>
      </w: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p. </w:t>
      </w:r>
      <w:r>
        <w:rPr>
          <w:rFonts w:ascii="Times New Roman" w:hAnsi="Times New Roman"/>
          <w:sz w:val="24"/>
          <w:szCs w:val="24"/>
          <w:rtl w:val="0"/>
        </w:rPr>
        <w:t>46.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Franceschini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P.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>et.al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Enhancingsecond harmonic generation by </w:t>
      </w:r>
      <w:r>
        <w:rPr>
          <w:rFonts w:ascii="Times New Roman" w:hAnsi="Times New Roman"/>
          <w:sz w:val="24"/>
          <w:szCs w:val="24"/>
          <w:rtl w:val="0"/>
          <w:lang w:val="en-US"/>
        </w:rPr>
        <w:t>Q</w:t>
      </w:r>
      <w:r>
        <w:rPr>
          <w:rFonts w:ascii="Times New Roman" w:hAnsi="Times New Roman"/>
          <w:sz w:val="24"/>
          <w:szCs w:val="24"/>
          <w:rtl w:val="0"/>
          <w:lang w:val="en-US"/>
        </w:rPr>
        <w:t>-boosting lossless cavities beyond the time bandwidth limit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// </w:t>
      </w:r>
      <w:r>
        <w:rPr>
          <w:rFonts w:ascii="Times New Roman" w:hAnsi="Times New Roman"/>
          <w:sz w:val="24"/>
          <w:szCs w:val="24"/>
          <w:rtl w:val="0"/>
          <w:lang w:val="en-US"/>
        </w:rPr>
        <w:t>Nanophotonics</w:t>
      </w:r>
      <w:r>
        <w:rPr>
          <w:rFonts w:ascii="Times New Roman" w:hAnsi="Times New Roman"/>
          <w:sz w:val="24"/>
          <w:szCs w:val="24"/>
          <w:rtl w:val="0"/>
          <w:lang w:val="en-US"/>
        </w:rPr>
        <w:t>. 2024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Vol. </w:t>
      </w:r>
      <w:r>
        <w:rPr>
          <w:rFonts w:ascii="Times New Roman" w:hAnsi="Times New Roman"/>
          <w:sz w:val="24"/>
          <w:szCs w:val="24"/>
          <w:rtl w:val="0"/>
        </w:rPr>
        <w:t>13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No. </w:t>
      </w: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p. </w:t>
      </w:r>
      <w:r>
        <w:rPr>
          <w:rFonts w:ascii="Times New Roman" w:hAnsi="Times New Roman"/>
          <w:sz w:val="24"/>
          <w:szCs w:val="24"/>
          <w:rtl w:val="0"/>
        </w:rPr>
        <w:t>1.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>Koshelev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K.L.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>et.al</w:t>
      </w:r>
      <w:r>
        <w:rPr>
          <w:rFonts w:ascii="Times New Roman" w:hAnsi="Times New Roman"/>
          <w:sz w:val="24"/>
          <w:szCs w:val="24"/>
          <w:rtl w:val="0"/>
          <w:lang w:val="en-US"/>
        </w:rPr>
        <w:t>. Bound states in the continuum in photonic structures// Phys.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Usp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2023, Vol. </w:t>
      </w:r>
      <w:r>
        <w:rPr>
          <w:rFonts w:ascii="Times New Roman" w:hAnsi="Times New Roman"/>
          <w:sz w:val="24"/>
          <w:szCs w:val="24"/>
          <w:rtl w:val="0"/>
          <w:lang w:val="en-US"/>
        </w:rPr>
        <w:t>66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No. </w:t>
      </w:r>
      <w:r>
        <w:rPr>
          <w:rFonts w:ascii="Times New Roman" w:hAnsi="Times New Roman"/>
          <w:sz w:val="24"/>
          <w:szCs w:val="24"/>
          <w:rtl w:val="0"/>
          <w:lang w:val="en-US"/>
        </w:rPr>
        <w:t>5</w:t>
      </w:r>
      <w:r>
        <w:rPr>
          <w:rFonts w:ascii="Times New Roman" w:hAnsi="Times New Roman"/>
          <w:sz w:val="24"/>
          <w:szCs w:val="24"/>
          <w:rtl w:val="0"/>
        </w:rPr>
        <w:t xml:space="preserve">, p. </w:t>
      </w:r>
      <w:r>
        <w:rPr>
          <w:rFonts w:ascii="Times New Roman" w:hAnsi="Times New Roman"/>
          <w:sz w:val="24"/>
          <w:szCs w:val="24"/>
          <w:rtl w:val="0"/>
          <w:lang w:val="en-US"/>
        </w:rPr>
        <w:t>494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rtl w:val="0"/>
          <w:lang w:val="da-DK"/>
        </w:rPr>
        <w:t>Koshelev K.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et.al</w:t>
      </w:r>
      <w:r>
        <w:rPr>
          <w:rFonts w:ascii="Times New Roman" w:hAnsi="Times New Roman"/>
          <w:sz w:val="24"/>
          <w:szCs w:val="24"/>
          <w:rtl w:val="0"/>
          <w:lang w:val="en-US"/>
        </w:rPr>
        <w:t>. Asymmetric Metasurfaces with High-Q Resonances Governed by Bound States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in the Continuum // Phys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Rev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Lett.</w:t>
      </w:r>
      <w:r>
        <w:rPr>
          <w:rFonts w:ascii="Times New Roman" w:hAnsi="Times New Roman"/>
          <w:sz w:val="24"/>
          <w:szCs w:val="24"/>
          <w:rtl w:val="0"/>
        </w:rPr>
        <w:t xml:space="preserve"> 20</w:t>
      </w:r>
      <w:r>
        <w:rPr>
          <w:rFonts w:ascii="Times New Roman" w:hAnsi="Times New Roman"/>
          <w:sz w:val="24"/>
          <w:szCs w:val="24"/>
          <w:rtl w:val="0"/>
          <w:lang w:val="en-US"/>
        </w:rPr>
        <w:t>1</w:t>
      </w:r>
      <w:r>
        <w:rPr>
          <w:rFonts w:ascii="Times New Roman" w:hAnsi="Times New Roman"/>
          <w:sz w:val="24"/>
          <w:szCs w:val="24"/>
          <w:rtl w:val="0"/>
          <w:lang w:val="nl-NL"/>
        </w:rPr>
        <w:t xml:space="preserve">8, Vol. </w:t>
      </w:r>
      <w:r>
        <w:rPr>
          <w:rFonts w:ascii="Times New Roman" w:hAnsi="Times New Roman"/>
          <w:sz w:val="24"/>
          <w:szCs w:val="24"/>
          <w:rtl w:val="0"/>
          <w:lang w:val="en-US"/>
        </w:rPr>
        <w:t>121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No. </w:t>
      </w:r>
      <w:r>
        <w:rPr>
          <w:rFonts w:ascii="Times New Roman" w:hAnsi="Times New Roman"/>
          <w:sz w:val="24"/>
          <w:szCs w:val="24"/>
          <w:rtl w:val="0"/>
          <w:lang w:val="en-US"/>
        </w:rPr>
        <w:t>19</w:t>
      </w:r>
      <w:r>
        <w:rPr>
          <w:rFonts w:ascii="Times New Roman" w:hAnsi="Times New Roman"/>
          <w:sz w:val="24"/>
          <w:szCs w:val="24"/>
          <w:rtl w:val="0"/>
        </w:rPr>
        <w:t xml:space="preserve">, p. </w:t>
      </w:r>
      <w:r>
        <w:rPr>
          <w:rFonts w:ascii="Times New Roman" w:hAnsi="Times New Roman"/>
          <w:sz w:val="24"/>
          <w:szCs w:val="24"/>
          <w:rtl w:val="0"/>
          <w:lang w:val="en-US"/>
        </w:rPr>
        <w:t>193903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Kuznetsov A.I., </w:t>
      </w:r>
      <w:r>
        <w:rPr>
          <w:rFonts w:ascii="Times New Roman" w:hAnsi="Times New Roman"/>
          <w:sz w:val="24"/>
          <w:szCs w:val="24"/>
          <w:rtl w:val="0"/>
          <w:lang w:val="en-US"/>
        </w:rPr>
        <w:t>et.al.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Optically resonant dielectric nanostructures // Science. 2016, Vol. 354, No. 6314, p. aag2472.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Shafirin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P.A.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>et.al</w:t>
      </w:r>
      <w:r>
        <w:rPr>
          <w:rFonts w:ascii="Times New Roman" w:hAnsi="Times New Roman"/>
          <w:sz w:val="24"/>
          <w:szCs w:val="24"/>
          <w:rtl w:val="0"/>
          <w:lang w:val="en-US"/>
        </w:rPr>
        <w:t>. Nonlinear response of Q-boosting metasurfaces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beyond the time-bandwidth limit // </w:t>
      </w:r>
      <w:r>
        <w:rPr>
          <w:rFonts w:ascii="Times New Roman" w:hAnsi="Times New Roman"/>
          <w:sz w:val="24"/>
          <w:szCs w:val="24"/>
          <w:rtl w:val="0"/>
          <w:lang w:val="en-US"/>
        </w:rPr>
        <w:t>Nanophotonics</w:t>
      </w:r>
      <w:r>
        <w:rPr>
          <w:rFonts w:ascii="Times New Roman" w:hAnsi="Times New Roman"/>
          <w:sz w:val="24"/>
          <w:szCs w:val="24"/>
          <w:rtl w:val="0"/>
        </w:rPr>
        <w:t>. 20</w:t>
      </w:r>
      <w:r>
        <w:rPr>
          <w:rFonts w:ascii="Times New Roman" w:hAnsi="Times New Roman"/>
          <w:sz w:val="24"/>
          <w:szCs w:val="24"/>
          <w:rtl w:val="0"/>
          <w:lang w:val="en-US"/>
        </w:rPr>
        <w:t>22</w:t>
      </w:r>
      <w:r>
        <w:rPr>
          <w:rFonts w:ascii="Times New Roman" w:hAnsi="Times New Roman"/>
          <w:sz w:val="24"/>
          <w:szCs w:val="24"/>
          <w:rtl w:val="0"/>
        </w:rPr>
        <w:t>, Vol. 18, No. 12, p. 7695.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Shaltout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A.M.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>et.al</w:t>
      </w:r>
      <w:r>
        <w:rPr>
          <w:rFonts w:ascii="Times New Roman" w:hAnsi="Times New Roman"/>
          <w:sz w:val="24"/>
          <w:szCs w:val="24"/>
          <w:rtl w:val="0"/>
          <w:lang w:val="en-US"/>
        </w:rPr>
        <w:t>. Spatiotemporal light control with active metasurfaces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//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Science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2019, Vol. </w:t>
      </w:r>
      <w:r>
        <w:rPr>
          <w:rFonts w:ascii="Times New Roman" w:hAnsi="Times New Roman"/>
          <w:sz w:val="24"/>
          <w:szCs w:val="24"/>
          <w:rtl w:val="0"/>
        </w:rPr>
        <w:t>364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No. </w:t>
      </w:r>
      <w:r>
        <w:rPr>
          <w:rFonts w:ascii="Times New Roman" w:hAnsi="Times New Roman"/>
          <w:sz w:val="24"/>
          <w:szCs w:val="24"/>
          <w:rtl w:val="0"/>
        </w:rPr>
        <w:t>6441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p. </w:t>
      </w:r>
      <w:r>
        <w:rPr>
          <w:rFonts w:ascii="Times New Roman" w:hAnsi="Times New Roman"/>
          <w:sz w:val="24"/>
          <w:szCs w:val="24"/>
          <w:rtl w:val="0"/>
        </w:rPr>
        <w:t>eaat3100.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Shcherbakov M.R., </w:t>
      </w:r>
      <w:r>
        <w:rPr>
          <w:rFonts w:ascii="Times New Roman" w:hAnsi="Times New Roman"/>
          <w:sz w:val="24"/>
          <w:szCs w:val="24"/>
          <w:rtl w:val="0"/>
          <w:lang w:val="en-US"/>
        </w:rPr>
        <w:t>et.al</w:t>
      </w:r>
      <w:r>
        <w:rPr>
          <w:rFonts w:ascii="Times New Roman" w:hAnsi="Times New Roman"/>
          <w:sz w:val="24"/>
          <w:szCs w:val="24"/>
          <w:rtl w:val="0"/>
          <w:lang w:val="en-US"/>
        </w:rPr>
        <w:t>. Ultrafast all-optical switching with magnetic resonances in nonlinear dielectric nanostructures // Nat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Commun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nl-NL"/>
        </w:rPr>
        <w:t xml:space="preserve"> 2017, Vol. 8, p. 17.</w:t>
      </w:r>
    </w:p>
    <w:p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Yeh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T.-T., </w:t>
      </w:r>
      <w:r>
        <w:rPr>
          <w:rFonts w:ascii="Times New Roman" w:hAnsi="Times New Roman"/>
          <w:sz w:val="24"/>
          <w:szCs w:val="24"/>
          <w:rtl w:val="0"/>
          <w:lang w:val="en-US"/>
        </w:rPr>
        <w:t>et.al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Ultrafast carrier dynamics in </w:t>
      </w:r>
      <w:r>
        <w:rPr>
          <w:rFonts w:ascii="Times New Roman" w:hAnsi="Times New Roman"/>
          <w:sz w:val="24"/>
          <w:szCs w:val="24"/>
          <w:rtl w:val="0"/>
          <w:lang w:val="en-US"/>
        </w:rPr>
        <w:t>G</w:t>
      </w:r>
      <w:r>
        <w:rPr>
          <w:rFonts w:ascii="Times New Roman" w:hAnsi="Times New Roman"/>
          <w:sz w:val="24"/>
          <w:szCs w:val="24"/>
          <w:rtl w:val="0"/>
          <w:lang w:val="en-US"/>
        </w:rPr>
        <w:t>e by ultra-broadband mid-infrared probe spectroscopy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//</w:t>
      </w:r>
      <w:r>
        <w:rPr>
          <w:rFonts w:ascii="Times New Roman" w:hAnsi="Times New Roman"/>
          <w:sz w:val="24"/>
          <w:szCs w:val="24"/>
          <w:rtl w:val="0"/>
        </w:rPr>
        <w:t xml:space="preserve"> Sci. Rep.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2017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Vol. </w:t>
      </w:r>
      <w:r>
        <w:rPr>
          <w:rFonts w:ascii="Times New Roman" w:hAnsi="Times New Roman"/>
          <w:sz w:val="24"/>
          <w:szCs w:val="24"/>
          <w:rtl w:val="0"/>
        </w:rPr>
        <w:t>7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No. </w:t>
      </w: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p. </w:t>
      </w:r>
      <w:r>
        <w:rPr>
          <w:rFonts w:ascii="Times New Roman" w:hAnsi="Times New Roman"/>
          <w:sz w:val="24"/>
          <w:szCs w:val="24"/>
          <w:rtl w:val="0"/>
        </w:rPr>
        <w:t>40492.</w:t>
      </w:r>
    </w:p>
    <w:sectPr>
      <w:headerReference w:type="default" r:id="rId4"/>
      <w:footerReference w:type="default" r:id="rId5"/>
      <w:pgSz w:w="11906" w:h="16838" w:orient="portrait"/>
      <w:pgMar w:top="1134" w:right="1361" w:bottom="1134" w:left="136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num" w:pos="754"/>
        </w:tabs>
        <w:ind w:left="357" w:firstLine="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150"/>
        </w:tabs>
        <w:ind w:left="75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510"/>
        </w:tabs>
        <w:ind w:left="111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870"/>
        </w:tabs>
        <w:ind w:left="147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2230"/>
        </w:tabs>
        <w:ind w:left="183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590"/>
        </w:tabs>
        <w:ind w:left="219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2950"/>
        </w:tabs>
        <w:ind w:left="255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3310"/>
        </w:tabs>
        <w:ind w:left="291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3670"/>
        </w:tabs>
        <w:ind w:left="3273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