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C142" w14:textId="77777777" w:rsidR="00FF3878" w:rsidRDefault="00FF3878" w:rsidP="00FF3878">
      <w:pPr>
        <w:spacing w:after="0"/>
        <w:ind w:firstLine="709"/>
        <w:jc w:val="center"/>
        <w:rPr>
          <w:rFonts w:eastAsia="Times New Roman" w:cs="Times New Roman"/>
          <w:b/>
          <w:bCs/>
          <w:szCs w:val="24"/>
        </w:rPr>
      </w:pPr>
      <w:r>
        <w:rPr>
          <w:rFonts w:eastAsia="Times New Roman" w:cs="Times New Roman"/>
          <w:b/>
          <w:bCs/>
          <w:szCs w:val="24"/>
        </w:rPr>
        <w:t xml:space="preserve">Международно-правовые аспекты регулирования </w:t>
      </w:r>
    </w:p>
    <w:p w14:paraId="15C0637E" w14:textId="323CF53C" w:rsidR="00FB4E45" w:rsidRPr="007566D6" w:rsidRDefault="00FF3878" w:rsidP="00FF3878">
      <w:pPr>
        <w:spacing w:after="0"/>
        <w:ind w:firstLine="709"/>
        <w:jc w:val="center"/>
        <w:rPr>
          <w:rFonts w:cs="Times New Roman"/>
          <w:b/>
          <w:bCs/>
          <w:szCs w:val="24"/>
        </w:rPr>
      </w:pPr>
      <w:r>
        <w:rPr>
          <w:rFonts w:eastAsia="Times New Roman" w:cs="Times New Roman"/>
          <w:b/>
          <w:bCs/>
          <w:szCs w:val="24"/>
        </w:rPr>
        <w:t xml:space="preserve">продовольственной безопасности </w:t>
      </w:r>
    </w:p>
    <w:p w14:paraId="1E137054" w14:textId="343813F7" w:rsidR="00FB4E45" w:rsidRPr="00FF3878" w:rsidRDefault="00FB4E45" w:rsidP="007566D6">
      <w:pPr>
        <w:spacing w:after="0"/>
        <w:jc w:val="center"/>
        <w:rPr>
          <w:rFonts w:cs="Times New Roman"/>
          <w:b/>
          <w:bCs/>
          <w:i/>
          <w:iCs/>
          <w:szCs w:val="24"/>
        </w:rPr>
      </w:pPr>
      <w:r w:rsidRPr="00FF3878">
        <w:rPr>
          <w:rFonts w:eastAsia="Times New Roman" w:cs="Times New Roman"/>
          <w:b/>
          <w:bCs/>
          <w:i/>
          <w:iCs/>
          <w:szCs w:val="24"/>
        </w:rPr>
        <w:t xml:space="preserve">Токтамысова Зарина </w:t>
      </w:r>
      <w:proofErr w:type="spellStart"/>
      <w:r w:rsidRPr="00FF3878">
        <w:rPr>
          <w:rFonts w:eastAsia="Times New Roman" w:cs="Times New Roman"/>
          <w:b/>
          <w:bCs/>
          <w:i/>
          <w:iCs/>
          <w:szCs w:val="24"/>
        </w:rPr>
        <w:t>Талгатовна</w:t>
      </w:r>
      <w:proofErr w:type="spellEnd"/>
    </w:p>
    <w:p w14:paraId="147E47C5" w14:textId="60D04266" w:rsidR="00E053EC" w:rsidRPr="00FF3878" w:rsidRDefault="00E053EC" w:rsidP="007566D6">
      <w:pPr>
        <w:spacing w:after="0"/>
        <w:jc w:val="center"/>
        <w:rPr>
          <w:rFonts w:cs="Times New Roman"/>
          <w:i/>
          <w:iCs/>
          <w:szCs w:val="24"/>
        </w:rPr>
      </w:pPr>
      <w:r w:rsidRPr="00FF3878">
        <w:rPr>
          <w:rFonts w:eastAsia="Times New Roman" w:cs="Times New Roman"/>
          <w:i/>
          <w:iCs/>
          <w:szCs w:val="24"/>
        </w:rPr>
        <w:t>Студент</w:t>
      </w:r>
      <w:r w:rsidR="00FF3878" w:rsidRPr="00FF3878">
        <w:rPr>
          <w:rFonts w:eastAsia="Times New Roman" w:cs="Times New Roman"/>
          <w:i/>
          <w:iCs/>
          <w:szCs w:val="24"/>
        </w:rPr>
        <w:t xml:space="preserve"> бакалавриата</w:t>
      </w:r>
    </w:p>
    <w:p w14:paraId="6CF53641" w14:textId="5C1BF4B6" w:rsidR="00FB4E45" w:rsidRPr="00FF3878" w:rsidRDefault="00FB4E45" w:rsidP="007566D6">
      <w:pPr>
        <w:spacing w:after="0"/>
        <w:ind w:firstLine="709"/>
        <w:jc w:val="center"/>
        <w:rPr>
          <w:rFonts w:cs="Times New Roman"/>
          <w:i/>
          <w:iCs/>
          <w:szCs w:val="24"/>
        </w:rPr>
      </w:pPr>
      <w:r w:rsidRPr="00FF3878">
        <w:rPr>
          <w:rFonts w:eastAsia="Times New Roman" w:cs="Times New Roman"/>
          <w:i/>
          <w:iCs/>
          <w:szCs w:val="24"/>
        </w:rPr>
        <w:t>Международн</w:t>
      </w:r>
      <w:r w:rsidR="00FF3878" w:rsidRPr="00FF3878">
        <w:rPr>
          <w:rFonts w:eastAsia="Times New Roman" w:cs="Times New Roman"/>
          <w:i/>
          <w:iCs/>
          <w:szCs w:val="24"/>
        </w:rPr>
        <w:t>ый</w:t>
      </w:r>
      <w:r w:rsidR="00E053EC" w:rsidRPr="00FF3878">
        <w:rPr>
          <w:rFonts w:eastAsia="Times New Roman" w:cs="Times New Roman"/>
          <w:i/>
          <w:iCs/>
          <w:szCs w:val="24"/>
        </w:rPr>
        <w:t xml:space="preserve"> </w:t>
      </w:r>
      <w:r w:rsidRPr="00FF3878">
        <w:rPr>
          <w:rFonts w:eastAsia="Times New Roman" w:cs="Times New Roman"/>
          <w:i/>
          <w:iCs/>
          <w:szCs w:val="24"/>
        </w:rPr>
        <w:t>университет</w:t>
      </w:r>
      <w:r w:rsidR="00E053EC" w:rsidRPr="00FF3878">
        <w:rPr>
          <w:rFonts w:eastAsia="Times New Roman" w:cs="Times New Roman"/>
          <w:i/>
          <w:iCs/>
          <w:szCs w:val="24"/>
        </w:rPr>
        <w:t xml:space="preserve"> </w:t>
      </w:r>
      <w:r w:rsidRPr="00FF3878">
        <w:rPr>
          <w:rFonts w:eastAsia="Times New Roman" w:cs="Times New Roman"/>
          <w:i/>
          <w:iCs/>
          <w:szCs w:val="24"/>
        </w:rPr>
        <w:t>Астана</w:t>
      </w:r>
      <w:r w:rsidR="00E053EC" w:rsidRPr="00FF3878">
        <w:rPr>
          <w:rFonts w:eastAsia="Times New Roman" w:cs="Times New Roman"/>
          <w:i/>
          <w:iCs/>
          <w:szCs w:val="24"/>
        </w:rPr>
        <w:t>,</w:t>
      </w:r>
    </w:p>
    <w:p w14:paraId="54148D73" w14:textId="5D620772" w:rsidR="00E053EC" w:rsidRPr="00FF3878" w:rsidRDefault="00E053EC" w:rsidP="007566D6">
      <w:pPr>
        <w:spacing w:after="0"/>
        <w:ind w:firstLine="709"/>
        <w:jc w:val="center"/>
        <w:rPr>
          <w:rFonts w:cs="Times New Roman"/>
          <w:i/>
          <w:iCs/>
          <w:szCs w:val="24"/>
        </w:rPr>
      </w:pPr>
      <w:r w:rsidRPr="00FF3878">
        <w:rPr>
          <w:rFonts w:eastAsia="Times New Roman" w:cs="Times New Roman"/>
          <w:i/>
          <w:iCs/>
          <w:szCs w:val="24"/>
        </w:rPr>
        <w:t>Высш</w:t>
      </w:r>
      <w:r w:rsidR="00FF3878" w:rsidRPr="00FF3878">
        <w:rPr>
          <w:rFonts w:eastAsia="Times New Roman" w:cs="Times New Roman"/>
          <w:i/>
          <w:iCs/>
          <w:szCs w:val="24"/>
        </w:rPr>
        <w:t>ая</w:t>
      </w:r>
      <w:r w:rsidRPr="00FF3878">
        <w:rPr>
          <w:rFonts w:eastAsia="Times New Roman" w:cs="Times New Roman"/>
          <w:i/>
          <w:iCs/>
          <w:szCs w:val="24"/>
        </w:rPr>
        <w:t xml:space="preserve"> школ</w:t>
      </w:r>
      <w:r w:rsidR="00FF3878" w:rsidRPr="00FF3878">
        <w:rPr>
          <w:rFonts w:eastAsia="Times New Roman" w:cs="Times New Roman"/>
          <w:i/>
          <w:iCs/>
          <w:szCs w:val="24"/>
        </w:rPr>
        <w:t>а</w:t>
      </w:r>
      <w:r w:rsidRPr="00FF3878">
        <w:rPr>
          <w:rFonts w:eastAsia="Times New Roman" w:cs="Times New Roman"/>
          <w:i/>
          <w:iCs/>
          <w:szCs w:val="24"/>
        </w:rPr>
        <w:t xml:space="preserve"> права, Астана, Казахстан</w:t>
      </w:r>
    </w:p>
    <w:p w14:paraId="199DACD7" w14:textId="2C487B2F" w:rsidR="00DF1C4E" w:rsidRPr="00FF3878" w:rsidRDefault="00E053EC" w:rsidP="00FF3878">
      <w:pPr>
        <w:spacing w:after="0"/>
        <w:ind w:firstLine="709"/>
        <w:jc w:val="center"/>
        <w:rPr>
          <w:rFonts w:eastAsia="Times New Roman" w:cs="Times New Roman"/>
          <w:i/>
          <w:iCs/>
          <w:szCs w:val="24"/>
        </w:rPr>
      </w:pPr>
      <w:r w:rsidRPr="00FF3878">
        <w:rPr>
          <w:rFonts w:eastAsia="Times New Roman" w:cs="Times New Roman"/>
          <w:i/>
          <w:iCs/>
          <w:szCs w:val="24"/>
        </w:rPr>
        <w:t xml:space="preserve">E-mail: </w:t>
      </w:r>
      <w:hyperlink r:id="rId5" w:history="1">
        <w:r w:rsidR="00DF1C4E" w:rsidRPr="00FF3878">
          <w:rPr>
            <w:rStyle w:val="ad"/>
            <w:rFonts w:eastAsia="Times New Roman" w:cs="Times New Roman"/>
            <w:i/>
            <w:iCs/>
            <w:szCs w:val="24"/>
          </w:rPr>
          <w:t>toktamysovazarina197@gmail.com</w:t>
        </w:r>
      </w:hyperlink>
    </w:p>
    <w:p w14:paraId="544135CE" w14:textId="410B5C09" w:rsidR="00CE7245" w:rsidRPr="007566D6" w:rsidRDefault="00E053EC" w:rsidP="007566D6">
      <w:pPr>
        <w:spacing w:after="0"/>
        <w:jc w:val="both"/>
        <w:rPr>
          <w:rFonts w:eastAsia="Times New Roman" w:cs="Times New Roman"/>
          <w:szCs w:val="24"/>
        </w:rPr>
      </w:pPr>
      <w:r w:rsidRPr="007566D6">
        <w:rPr>
          <w:rFonts w:eastAsia="Times New Roman" w:cs="Times New Roman"/>
          <w:szCs w:val="24"/>
        </w:rPr>
        <w:t xml:space="preserve">          </w:t>
      </w:r>
      <w:r w:rsidR="00446426" w:rsidRPr="007566D6">
        <w:rPr>
          <w:rFonts w:eastAsia="Times New Roman" w:cs="Times New Roman"/>
          <w:szCs w:val="24"/>
        </w:rPr>
        <w:t>Продовольственная безопасность является одним из первостепенных составляющих для устойчивого развития в современном мире.</w:t>
      </w:r>
      <w:r w:rsidR="00CE7245" w:rsidRPr="007566D6">
        <w:rPr>
          <w:rFonts w:eastAsia="Times New Roman" w:cs="Times New Roman"/>
          <w:szCs w:val="24"/>
        </w:rPr>
        <w:t xml:space="preserve"> </w:t>
      </w:r>
      <w:r w:rsidR="00624674" w:rsidRPr="007566D6">
        <w:rPr>
          <w:rFonts w:eastAsia="Times New Roman" w:cs="Times New Roman"/>
          <w:szCs w:val="24"/>
        </w:rPr>
        <w:t xml:space="preserve">В этой связи представляет интерес изучение вопросов продовольственной </w:t>
      </w:r>
      <w:r w:rsidR="00624674" w:rsidRPr="006E567D">
        <w:rPr>
          <w:rFonts w:eastAsia="Times New Roman" w:cs="Times New Roman"/>
          <w:szCs w:val="24"/>
        </w:rPr>
        <w:t>безопасности.</w:t>
      </w:r>
      <w:r w:rsidR="00CE7245" w:rsidRPr="006E567D">
        <w:rPr>
          <w:rFonts w:eastAsia="Times New Roman" w:cs="Times New Roman"/>
          <w:szCs w:val="24"/>
        </w:rPr>
        <w:t xml:space="preserve"> По</w:t>
      </w:r>
      <w:r w:rsidR="00CE7245" w:rsidRPr="007566D6">
        <w:rPr>
          <w:rFonts w:eastAsia="Times New Roman" w:cs="Times New Roman"/>
          <w:szCs w:val="24"/>
        </w:rPr>
        <w:t xml:space="preserve"> данным ООН В 2023 году около 2,33 миллиарда человек во всем мире столкнулись с умеренной или серьезной продовольственной нестабильностью, и эта цифра существенно не изменилась с момента резкого роста в 2020 году на фоне пандемии COVID-19. Среди них более 864 миллионов человек испытывали серьезную продовольственную нестабильность, иногда оставаясь без еды на целый день или даже дольше [10]. При отсутствии качественной пищи человеческ</w:t>
      </w:r>
      <w:r w:rsidR="00DB7EEE" w:rsidRPr="007566D6">
        <w:rPr>
          <w:rFonts w:eastAsia="Times New Roman" w:cs="Times New Roman"/>
          <w:szCs w:val="24"/>
        </w:rPr>
        <w:t>ий потенциал не может реализовываться на все 100%, это и мешает развитию устойчивого состояния в мире.</w:t>
      </w:r>
    </w:p>
    <w:p w14:paraId="593F2DC6" w14:textId="1D827ECF" w:rsidR="003F3040" w:rsidRPr="007566D6" w:rsidRDefault="00C277C0" w:rsidP="007566D6">
      <w:pPr>
        <w:spacing w:after="0"/>
        <w:ind w:firstLine="567"/>
        <w:jc w:val="both"/>
        <w:rPr>
          <w:rFonts w:cs="Times New Roman"/>
          <w:szCs w:val="24"/>
        </w:rPr>
      </w:pPr>
      <w:r w:rsidRPr="007566D6">
        <w:rPr>
          <w:rFonts w:eastAsia="Times New Roman" w:cs="Times New Roman"/>
          <w:szCs w:val="24"/>
        </w:rPr>
        <w:t>Качество и безопасность продуктов питания играют всё большую роль в поддержании полноценного питания для здорового и активного образа жизни человека. Согласно официальным данным Всемирной организацией здравоохранения</w:t>
      </w:r>
      <w:r w:rsidR="00F2420C" w:rsidRPr="007566D6">
        <w:rPr>
          <w:rFonts w:eastAsia="Times New Roman" w:cs="Times New Roman"/>
          <w:szCs w:val="24"/>
        </w:rPr>
        <w:t>.</w:t>
      </w:r>
      <w:r w:rsidRPr="007566D6">
        <w:rPr>
          <w:rFonts w:eastAsia="Times New Roman" w:cs="Times New Roman"/>
          <w:szCs w:val="24"/>
        </w:rPr>
        <w:t xml:space="preserve"> </w:t>
      </w:r>
      <w:r w:rsidR="00F2420C" w:rsidRPr="007566D6">
        <w:rPr>
          <w:rFonts w:eastAsia="Times New Roman" w:cs="Times New Roman"/>
          <w:szCs w:val="24"/>
        </w:rPr>
        <w:t>Употребление небезопасных пищевых продуктов, содержащих болезнетворные бактерии, вирусы, паразитов или вредные химические вещества, может быть причиной более 200 различных заболеваний от диареи до рака. По оценкам, во всем мире от последствий употребления зараженных пищевых продуктов каждый год заболевает 600 миллионов человек, т.е. почти каждый десятый житель планеты, и умирает 420 000 человек, что приводит к потере 33 миллионов лет здоровой жизни (DALY) [1,2]</w:t>
      </w:r>
    </w:p>
    <w:tbl>
      <w:tblPr>
        <w:tblStyle w:val="ac"/>
        <w:tblW w:w="0" w:type="auto"/>
        <w:tblLook w:val="04A0" w:firstRow="1" w:lastRow="0" w:firstColumn="1" w:lastColumn="0" w:noHBand="0" w:noVBand="1"/>
      </w:tblPr>
      <w:tblGrid>
        <w:gridCol w:w="4593"/>
        <w:gridCol w:w="4581"/>
      </w:tblGrid>
      <w:tr w:rsidR="003F3040" w:rsidRPr="007566D6" w14:paraId="49CB9592" w14:textId="77777777" w:rsidTr="003F3040">
        <w:tc>
          <w:tcPr>
            <w:tcW w:w="4672" w:type="dxa"/>
          </w:tcPr>
          <w:p w14:paraId="0BBDA906" w14:textId="071646E2" w:rsidR="003F3040" w:rsidRPr="007566D6" w:rsidRDefault="003F3040" w:rsidP="007566D6">
            <w:pPr>
              <w:jc w:val="both"/>
              <w:rPr>
                <w:rFonts w:cs="Times New Roman"/>
                <w:szCs w:val="24"/>
              </w:rPr>
            </w:pPr>
            <w:r w:rsidRPr="007566D6">
              <w:rPr>
                <w:rFonts w:eastAsia="Times New Roman" w:cs="Times New Roman"/>
                <w:szCs w:val="24"/>
              </w:rPr>
              <w:t>Показатель</w:t>
            </w:r>
          </w:p>
        </w:tc>
        <w:tc>
          <w:tcPr>
            <w:tcW w:w="4672" w:type="dxa"/>
          </w:tcPr>
          <w:p w14:paraId="060A076D" w14:textId="41888A0F" w:rsidR="003F3040" w:rsidRPr="007566D6" w:rsidRDefault="003F3040" w:rsidP="007566D6">
            <w:pPr>
              <w:jc w:val="both"/>
              <w:rPr>
                <w:rFonts w:cs="Times New Roman"/>
                <w:szCs w:val="24"/>
              </w:rPr>
            </w:pPr>
            <w:r w:rsidRPr="007566D6">
              <w:rPr>
                <w:rFonts w:eastAsia="Times New Roman" w:cs="Times New Roman"/>
                <w:szCs w:val="24"/>
              </w:rPr>
              <w:t>Значение</w:t>
            </w:r>
          </w:p>
        </w:tc>
      </w:tr>
      <w:tr w:rsidR="003F3040" w:rsidRPr="007566D6" w14:paraId="04753C08" w14:textId="77777777" w:rsidTr="003F3040">
        <w:tc>
          <w:tcPr>
            <w:tcW w:w="4672" w:type="dxa"/>
          </w:tcPr>
          <w:p w14:paraId="2235EBFD" w14:textId="08B129F1" w:rsidR="003F3040" w:rsidRPr="007566D6" w:rsidRDefault="003F3040" w:rsidP="007566D6">
            <w:pPr>
              <w:jc w:val="both"/>
              <w:rPr>
                <w:rFonts w:cs="Times New Roman"/>
                <w:szCs w:val="24"/>
              </w:rPr>
            </w:pPr>
            <w:r w:rsidRPr="007566D6">
              <w:rPr>
                <w:rFonts w:eastAsia="Times New Roman" w:cs="Times New Roman"/>
                <w:szCs w:val="24"/>
              </w:rPr>
              <w:t>Заболевания из-за небезопасной пищи</w:t>
            </w:r>
          </w:p>
        </w:tc>
        <w:tc>
          <w:tcPr>
            <w:tcW w:w="4672" w:type="dxa"/>
          </w:tcPr>
          <w:p w14:paraId="09AB1C9C" w14:textId="6A74F333" w:rsidR="003F3040" w:rsidRPr="007566D6" w:rsidRDefault="003F3040" w:rsidP="007566D6">
            <w:pPr>
              <w:jc w:val="both"/>
              <w:rPr>
                <w:rFonts w:cs="Times New Roman"/>
                <w:szCs w:val="24"/>
              </w:rPr>
            </w:pPr>
            <w:r w:rsidRPr="007566D6">
              <w:rPr>
                <w:rFonts w:eastAsia="Times New Roman" w:cs="Times New Roman"/>
                <w:szCs w:val="24"/>
              </w:rPr>
              <w:t>600 млн.</w:t>
            </w:r>
            <w:r w:rsidR="002656BE" w:rsidRPr="007566D6">
              <w:rPr>
                <w:rFonts w:eastAsia="Times New Roman" w:cs="Times New Roman"/>
                <w:szCs w:val="24"/>
              </w:rPr>
              <w:t xml:space="preserve"> </w:t>
            </w:r>
            <w:r w:rsidRPr="007566D6">
              <w:rPr>
                <w:rFonts w:eastAsia="Times New Roman" w:cs="Times New Roman"/>
                <w:szCs w:val="24"/>
              </w:rPr>
              <w:t>человек</w:t>
            </w:r>
          </w:p>
        </w:tc>
      </w:tr>
      <w:tr w:rsidR="003F3040" w:rsidRPr="007566D6" w14:paraId="7881F130" w14:textId="77777777" w:rsidTr="003F3040">
        <w:tc>
          <w:tcPr>
            <w:tcW w:w="4672" w:type="dxa"/>
          </w:tcPr>
          <w:p w14:paraId="208CAA97" w14:textId="2349A1B4" w:rsidR="003F3040" w:rsidRPr="007566D6" w:rsidRDefault="003F3040" w:rsidP="007566D6">
            <w:pPr>
              <w:jc w:val="both"/>
              <w:rPr>
                <w:rFonts w:cs="Times New Roman"/>
                <w:szCs w:val="24"/>
              </w:rPr>
            </w:pPr>
            <w:r w:rsidRPr="007566D6">
              <w:rPr>
                <w:rFonts w:eastAsia="Times New Roman" w:cs="Times New Roman"/>
                <w:szCs w:val="24"/>
              </w:rPr>
              <w:t>Смерти ежегодно</w:t>
            </w:r>
          </w:p>
        </w:tc>
        <w:tc>
          <w:tcPr>
            <w:tcW w:w="4672" w:type="dxa"/>
          </w:tcPr>
          <w:p w14:paraId="4F7938B9" w14:textId="1948EC11" w:rsidR="003F3040" w:rsidRPr="007566D6" w:rsidRDefault="003F3040" w:rsidP="007566D6">
            <w:pPr>
              <w:jc w:val="both"/>
              <w:rPr>
                <w:rFonts w:cs="Times New Roman"/>
                <w:szCs w:val="24"/>
              </w:rPr>
            </w:pPr>
            <w:r w:rsidRPr="007566D6">
              <w:rPr>
                <w:rFonts w:eastAsia="Times New Roman" w:cs="Times New Roman"/>
                <w:szCs w:val="24"/>
              </w:rPr>
              <w:t>420 000</w:t>
            </w:r>
          </w:p>
        </w:tc>
      </w:tr>
      <w:tr w:rsidR="003F3040" w:rsidRPr="007566D6" w14:paraId="09ADE377" w14:textId="77777777" w:rsidTr="003F3040">
        <w:tc>
          <w:tcPr>
            <w:tcW w:w="4672" w:type="dxa"/>
          </w:tcPr>
          <w:p w14:paraId="2C0EB26E" w14:textId="05DD624E" w:rsidR="003F3040" w:rsidRPr="007566D6" w:rsidRDefault="003F3040" w:rsidP="007566D6">
            <w:pPr>
              <w:jc w:val="both"/>
              <w:rPr>
                <w:rFonts w:cs="Times New Roman"/>
                <w:szCs w:val="24"/>
              </w:rPr>
            </w:pPr>
            <w:r w:rsidRPr="007566D6">
              <w:rPr>
                <w:rFonts w:eastAsia="Times New Roman" w:cs="Times New Roman"/>
                <w:szCs w:val="24"/>
              </w:rPr>
              <w:t>Смерти детей до 5 лет</w:t>
            </w:r>
          </w:p>
        </w:tc>
        <w:tc>
          <w:tcPr>
            <w:tcW w:w="4672" w:type="dxa"/>
          </w:tcPr>
          <w:p w14:paraId="4ADFE054" w14:textId="184F8911" w:rsidR="003F3040" w:rsidRPr="007566D6" w:rsidRDefault="003F3040" w:rsidP="007566D6">
            <w:pPr>
              <w:jc w:val="both"/>
              <w:rPr>
                <w:rFonts w:cs="Times New Roman"/>
                <w:szCs w:val="24"/>
              </w:rPr>
            </w:pPr>
            <w:r w:rsidRPr="007566D6">
              <w:rPr>
                <w:rFonts w:eastAsia="Times New Roman" w:cs="Times New Roman"/>
                <w:szCs w:val="24"/>
              </w:rPr>
              <w:t>125 000</w:t>
            </w:r>
          </w:p>
        </w:tc>
      </w:tr>
      <w:tr w:rsidR="003F3040" w:rsidRPr="007566D6" w14:paraId="195E4916" w14:textId="77777777" w:rsidTr="003F3040">
        <w:tc>
          <w:tcPr>
            <w:tcW w:w="4672" w:type="dxa"/>
          </w:tcPr>
          <w:p w14:paraId="6EFC03C0" w14:textId="2781C5B2" w:rsidR="003F3040" w:rsidRPr="007566D6" w:rsidRDefault="003F3040" w:rsidP="007566D6">
            <w:pPr>
              <w:jc w:val="both"/>
              <w:rPr>
                <w:rFonts w:cs="Times New Roman"/>
                <w:szCs w:val="24"/>
              </w:rPr>
            </w:pPr>
            <w:r w:rsidRPr="007566D6">
              <w:rPr>
                <w:rFonts w:eastAsia="Times New Roman" w:cs="Times New Roman"/>
                <w:szCs w:val="24"/>
              </w:rPr>
              <w:t>Потерянные годы здоровой жизни</w:t>
            </w:r>
          </w:p>
        </w:tc>
        <w:tc>
          <w:tcPr>
            <w:tcW w:w="4672" w:type="dxa"/>
          </w:tcPr>
          <w:p w14:paraId="5528CD71" w14:textId="6E50AF86" w:rsidR="003F3040" w:rsidRPr="007566D6" w:rsidRDefault="003F3040" w:rsidP="007566D6">
            <w:pPr>
              <w:jc w:val="both"/>
              <w:rPr>
                <w:rFonts w:cs="Times New Roman"/>
                <w:szCs w:val="24"/>
              </w:rPr>
            </w:pPr>
            <w:r w:rsidRPr="007566D6">
              <w:rPr>
                <w:rFonts w:eastAsia="Times New Roman" w:cs="Times New Roman"/>
                <w:szCs w:val="24"/>
              </w:rPr>
              <w:t>33 млн. лет DALY</w:t>
            </w:r>
          </w:p>
        </w:tc>
      </w:tr>
    </w:tbl>
    <w:p w14:paraId="3EA4CAAA" w14:textId="3E8954F5" w:rsidR="003F3040" w:rsidRPr="007566D6" w:rsidRDefault="003F3040" w:rsidP="007566D6">
      <w:pPr>
        <w:spacing w:after="0"/>
        <w:jc w:val="both"/>
        <w:rPr>
          <w:rFonts w:cs="Times New Roman"/>
          <w:szCs w:val="24"/>
        </w:rPr>
      </w:pPr>
      <w:r w:rsidRPr="007566D6">
        <w:rPr>
          <w:rFonts w:eastAsia="Times New Roman" w:cs="Times New Roman"/>
          <w:szCs w:val="24"/>
        </w:rPr>
        <w:t>Причин</w:t>
      </w:r>
      <w:r w:rsidR="00E053EC" w:rsidRPr="007566D6">
        <w:rPr>
          <w:rFonts w:eastAsia="Times New Roman" w:cs="Times New Roman"/>
          <w:szCs w:val="24"/>
        </w:rPr>
        <w:t>ой</w:t>
      </w:r>
      <w:r w:rsidRPr="007566D6">
        <w:rPr>
          <w:rFonts w:eastAsia="Times New Roman" w:cs="Times New Roman"/>
          <w:szCs w:val="24"/>
        </w:rPr>
        <w:t xml:space="preserve"> для таких заболеваний могут быть различные факторы, такие как:</w:t>
      </w:r>
      <w:r w:rsidR="005A619E" w:rsidRPr="007566D6">
        <w:rPr>
          <w:rFonts w:eastAsia="Times New Roman" w:cs="Times New Roman"/>
          <w:szCs w:val="24"/>
        </w:rPr>
        <w:t xml:space="preserve"> [1</w:t>
      </w:r>
      <w:r w:rsidR="00D52CC2" w:rsidRPr="007566D6">
        <w:rPr>
          <w:rFonts w:eastAsia="Times New Roman" w:cs="Times New Roman"/>
          <w:szCs w:val="24"/>
        </w:rPr>
        <w:t>,2</w:t>
      </w:r>
      <w:r w:rsidR="005A619E" w:rsidRPr="007566D6">
        <w:rPr>
          <w:rFonts w:eastAsia="Times New Roman" w:cs="Times New Roman"/>
          <w:szCs w:val="24"/>
        </w:rPr>
        <w:t>]</w:t>
      </w:r>
    </w:p>
    <w:p w14:paraId="38E4CD6F" w14:textId="3FC865DE" w:rsidR="00F2420C" w:rsidRPr="007566D6" w:rsidRDefault="003F3040" w:rsidP="007566D6">
      <w:pPr>
        <w:spacing w:after="0"/>
        <w:jc w:val="both"/>
        <w:rPr>
          <w:rFonts w:cs="Times New Roman"/>
          <w:szCs w:val="24"/>
        </w:rPr>
      </w:pPr>
      <w:r w:rsidRPr="007566D6">
        <w:rPr>
          <w:rFonts w:eastAsia="Times New Roman" w:cs="Times New Roman"/>
          <w:szCs w:val="24"/>
        </w:rPr>
        <w:t>1) Бактериальные инфекции (</w:t>
      </w:r>
      <w:r w:rsidR="00F2420C" w:rsidRPr="007566D6">
        <w:rPr>
          <w:rFonts w:eastAsia="Times New Roman" w:cs="Times New Roman"/>
          <w:szCs w:val="24"/>
        </w:rPr>
        <w:t>сальмонелла, кишечная палочка</w:t>
      </w:r>
      <w:r w:rsidRPr="007566D6">
        <w:rPr>
          <w:rFonts w:eastAsia="Times New Roman" w:cs="Times New Roman"/>
          <w:szCs w:val="24"/>
        </w:rPr>
        <w:t>;</w:t>
      </w:r>
    </w:p>
    <w:p w14:paraId="3938A310" w14:textId="066A58FE" w:rsidR="003F3040" w:rsidRPr="007566D6" w:rsidRDefault="003F3040" w:rsidP="007566D6">
      <w:pPr>
        <w:spacing w:after="0"/>
        <w:jc w:val="both"/>
        <w:rPr>
          <w:rFonts w:cs="Times New Roman"/>
          <w:szCs w:val="24"/>
        </w:rPr>
      </w:pPr>
      <w:r w:rsidRPr="007566D6">
        <w:rPr>
          <w:rFonts w:eastAsia="Times New Roman" w:cs="Times New Roman"/>
          <w:szCs w:val="24"/>
        </w:rPr>
        <w:t xml:space="preserve">2) </w:t>
      </w:r>
      <w:r w:rsidR="009D4796" w:rsidRPr="007566D6">
        <w:rPr>
          <w:rFonts w:eastAsia="Times New Roman" w:cs="Times New Roman"/>
          <w:szCs w:val="24"/>
        </w:rPr>
        <w:t>Вирусы</w:t>
      </w:r>
    </w:p>
    <w:p w14:paraId="6CA5147B" w14:textId="458C51B9" w:rsidR="009D4796" w:rsidRPr="007566D6" w:rsidRDefault="009D4796" w:rsidP="007566D6">
      <w:pPr>
        <w:spacing w:after="0"/>
        <w:jc w:val="both"/>
        <w:rPr>
          <w:rFonts w:cs="Times New Roman"/>
          <w:szCs w:val="24"/>
        </w:rPr>
      </w:pPr>
      <w:r w:rsidRPr="007566D6">
        <w:rPr>
          <w:rFonts w:eastAsia="Times New Roman" w:cs="Times New Roman"/>
          <w:szCs w:val="24"/>
        </w:rPr>
        <w:t>3) Паразиты</w:t>
      </w:r>
    </w:p>
    <w:p w14:paraId="3C94CD48" w14:textId="3394065E" w:rsidR="00184993" w:rsidRPr="007566D6" w:rsidRDefault="009D4796" w:rsidP="007566D6">
      <w:pPr>
        <w:spacing w:after="0"/>
        <w:jc w:val="both"/>
        <w:rPr>
          <w:rFonts w:eastAsia="Times New Roman" w:cs="Times New Roman"/>
          <w:szCs w:val="24"/>
        </w:rPr>
      </w:pPr>
      <w:r w:rsidRPr="007566D6">
        <w:rPr>
          <w:rFonts w:eastAsia="Times New Roman" w:cs="Times New Roman"/>
          <w:szCs w:val="24"/>
        </w:rPr>
        <w:t>4) Химическое загрязнение продуктов (</w:t>
      </w:r>
      <w:r w:rsidR="00F2420C" w:rsidRPr="007566D6">
        <w:rPr>
          <w:rFonts w:eastAsia="Times New Roman" w:cs="Times New Roman"/>
          <w:szCs w:val="24"/>
        </w:rPr>
        <w:t xml:space="preserve">стойкие органические загрязнители, тяжелые металлы </w:t>
      </w:r>
      <w:r w:rsidR="002656BE" w:rsidRPr="007566D6">
        <w:rPr>
          <w:rFonts w:eastAsia="Times New Roman" w:cs="Times New Roman"/>
          <w:szCs w:val="24"/>
        </w:rPr>
        <w:t>как свинец, кадмий и ртуть</w:t>
      </w:r>
      <w:r w:rsidRPr="007566D6">
        <w:rPr>
          <w:rFonts w:eastAsia="Times New Roman" w:cs="Times New Roman"/>
          <w:szCs w:val="24"/>
        </w:rPr>
        <w:t>)</w:t>
      </w:r>
      <w:r w:rsidR="00DF1C4E" w:rsidRPr="007566D6">
        <w:rPr>
          <w:rFonts w:eastAsia="Times New Roman" w:cs="Times New Roman"/>
          <w:szCs w:val="24"/>
        </w:rPr>
        <w:t>.</w:t>
      </w:r>
    </w:p>
    <w:p w14:paraId="74C13531" w14:textId="1A199B40" w:rsidR="00CE2147" w:rsidRPr="007566D6" w:rsidRDefault="00184993" w:rsidP="007566D6">
      <w:pPr>
        <w:spacing w:after="0"/>
        <w:jc w:val="both"/>
        <w:rPr>
          <w:rFonts w:eastAsia="Times New Roman" w:cs="Times New Roman"/>
          <w:szCs w:val="24"/>
        </w:rPr>
      </w:pPr>
      <w:r w:rsidRPr="007566D6">
        <w:rPr>
          <w:rFonts w:eastAsia="Times New Roman" w:cs="Times New Roman"/>
          <w:szCs w:val="24"/>
        </w:rPr>
        <w:t xml:space="preserve">          </w:t>
      </w:r>
      <w:r w:rsidR="009C3223" w:rsidRPr="007566D6">
        <w:rPr>
          <w:rFonts w:eastAsia="Times New Roman" w:cs="Times New Roman"/>
          <w:szCs w:val="24"/>
        </w:rPr>
        <w:t>Другой вполне очевидной тенденцией, определяющей актуальность статьи является нехватка продовольствия и питания, представляющая собой серьезную угрозу национальному и международному сообществу.</w:t>
      </w:r>
      <w:r w:rsidR="00CE2147" w:rsidRPr="007566D6">
        <w:rPr>
          <w:rFonts w:eastAsia="Times New Roman" w:cs="Times New Roman"/>
          <w:szCs w:val="24"/>
        </w:rPr>
        <w:t xml:space="preserve"> Во 2 пункте Декларации Всемирного саммита по продовольственной безопасности</w:t>
      </w:r>
      <w:r w:rsidRPr="007566D6">
        <w:rPr>
          <w:rFonts w:eastAsia="Times New Roman" w:cs="Times New Roman"/>
          <w:szCs w:val="24"/>
        </w:rPr>
        <w:t xml:space="preserve"> говорится, что</w:t>
      </w:r>
      <w:r w:rsidR="00CE2147" w:rsidRPr="007566D6">
        <w:rPr>
          <w:rFonts w:eastAsia="Times New Roman" w:cs="Times New Roman"/>
          <w:szCs w:val="24"/>
        </w:rPr>
        <w:t xml:space="preserve"> </w:t>
      </w:r>
      <w:r w:rsidRPr="007566D6">
        <w:rPr>
          <w:rFonts w:eastAsia="Times New Roman" w:cs="Times New Roman"/>
          <w:szCs w:val="24"/>
        </w:rPr>
        <w:t xml:space="preserve">в </w:t>
      </w:r>
      <w:r w:rsidR="00CE2147" w:rsidRPr="007566D6">
        <w:rPr>
          <w:rFonts w:eastAsia="Times New Roman" w:cs="Times New Roman"/>
          <w:szCs w:val="24"/>
        </w:rPr>
        <w:t>настоящее время число людей, страдающих от голода и нищеты, превысило 1 млрд. человек.</w:t>
      </w:r>
      <w:r w:rsidRPr="007566D6">
        <w:rPr>
          <w:rFonts w:eastAsia="Times New Roman" w:cs="Times New Roman"/>
          <w:szCs w:val="24"/>
        </w:rPr>
        <w:t xml:space="preserve"> </w:t>
      </w:r>
      <w:r w:rsidR="00CE2147" w:rsidRPr="007566D6">
        <w:rPr>
          <w:rFonts w:eastAsia="Times New Roman" w:cs="Times New Roman"/>
          <w:szCs w:val="24"/>
        </w:rPr>
        <w:t>Последствия хронического недофинансирования сельского хозяйства, мер по обеспечению продовольственной безопасности и развитию сельских районов еще более усугубились в последнее время, в частности, в связи с продовольственн</w:t>
      </w:r>
      <w:r w:rsidRPr="007566D6">
        <w:rPr>
          <w:rFonts w:eastAsia="Times New Roman" w:cs="Times New Roman"/>
          <w:szCs w:val="24"/>
        </w:rPr>
        <w:t>ым кризисом [9]</w:t>
      </w:r>
      <w:r w:rsidR="007772AA" w:rsidRPr="007566D6">
        <w:rPr>
          <w:rFonts w:eastAsia="Times New Roman" w:cs="Times New Roman"/>
          <w:szCs w:val="24"/>
        </w:rPr>
        <w:t>.</w:t>
      </w:r>
    </w:p>
    <w:p w14:paraId="1EEBBDDF" w14:textId="6A8528E9" w:rsidR="001D4649" w:rsidRPr="007566D6" w:rsidRDefault="007772AA" w:rsidP="007566D6">
      <w:pPr>
        <w:spacing w:after="0"/>
        <w:ind w:firstLine="709"/>
        <w:jc w:val="both"/>
        <w:rPr>
          <w:rFonts w:eastAsia="Times New Roman" w:cs="Times New Roman"/>
          <w:szCs w:val="24"/>
        </w:rPr>
      </w:pPr>
      <w:r w:rsidRPr="007566D6">
        <w:rPr>
          <w:rFonts w:eastAsia="Times New Roman" w:cs="Times New Roman"/>
          <w:szCs w:val="24"/>
        </w:rPr>
        <w:t xml:space="preserve">Республика Казахстан так же ставит тему продовольственной безопасности на важное место. </w:t>
      </w:r>
      <w:r w:rsidR="00184993" w:rsidRPr="007566D6">
        <w:rPr>
          <w:rFonts w:eastAsia="Times New Roman" w:cs="Times New Roman"/>
          <w:szCs w:val="24"/>
        </w:rPr>
        <w:t xml:space="preserve">В </w:t>
      </w:r>
      <w:r w:rsidR="001D4649" w:rsidRPr="007566D6">
        <w:rPr>
          <w:rFonts w:eastAsia="Times New Roman" w:cs="Times New Roman"/>
          <w:szCs w:val="24"/>
        </w:rPr>
        <w:t>Закон</w:t>
      </w:r>
      <w:r w:rsidR="00184993" w:rsidRPr="007566D6">
        <w:rPr>
          <w:rFonts w:eastAsia="Times New Roman" w:cs="Times New Roman"/>
          <w:szCs w:val="24"/>
        </w:rPr>
        <w:t>е</w:t>
      </w:r>
      <w:r w:rsidR="001D4649" w:rsidRPr="007566D6">
        <w:rPr>
          <w:rFonts w:eastAsia="Times New Roman" w:cs="Times New Roman"/>
          <w:szCs w:val="24"/>
        </w:rPr>
        <w:t xml:space="preserve"> Республики Казахстан «О безопасности пищевой продукции»</w:t>
      </w:r>
      <w:r w:rsidR="00184993" w:rsidRPr="007566D6">
        <w:rPr>
          <w:rFonts w:eastAsia="Times New Roman" w:cs="Times New Roman"/>
          <w:szCs w:val="24"/>
        </w:rPr>
        <w:t xml:space="preserve"> </w:t>
      </w:r>
      <w:r w:rsidRPr="007566D6">
        <w:rPr>
          <w:rFonts w:eastAsia="Times New Roman" w:cs="Times New Roman"/>
          <w:szCs w:val="24"/>
        </w:rPr>
        <w:t xml:space="preserve">главной целью является обеспечение: </w:t>
      </w:r>
      <w:r w:rsidRPr="007772AA">
        <w:rPr>
          <w:rFonts w:eastAsia="Times New Roman" w:cs="Times New Roman"/>
          <w:szCs w:val="24"/>
        </w:rPr>
        <w:t>безопасности пищевой продукции для жизни и здоровья человека и окружающей среды;</w:t>
      </w:r>
      <w:r w:rsidR="006E567D">
        <w:rPr>
          <w:rFonts w:eastAsia="Times New Roman" w:cs="Times New Roman"/>
          <w:szCs w:val="24"/>
        </w:rPr>
        <w:t xml:space="preserve"> </w:t>
      </w:r>
      <w:r w:rsidRPr="007566D6">
        <w:rPr>
          <w:rFonts w:eastAsia="Times New Roman" w:cs="Times New Roman"/>
          <w:szCs w:val="24"/>
        </w:rPr>
        <w:t xml:space="preserve">Это прямо защищает здоровье населения и помогает предотвращать пищевые отравления </w:t>
      </w:r>
      <w:r w:rsidR="0097475D" w:rsidRPr="007566D6">
        <w:rPr>
          <w:rFonts w:eastAsia="Times New Roman" w:cs="Times New Roman"/>
          <w:szCs w:val="24"/>
        </w:rPr>
        <w:t>[</w:t>
      </w:r>
      <w:r w:rsidR="00184993" w:rsidRPr="007566D6">
        <w:rPr>
          <w:rFonts w:eastAsia="Times New Roman" w:cs="Times New Roman"/>
          <w:szCs w:val="24"/>
        </w:rPr>
        <w:t>7</w:t>
      </w:r>
      <w:r w:rsidR="0097475D" w:rsidRPr="007566D6">
        <w:rPr>
          <w:rFonts w:eastAsia="Times New Roman" w:cs="Times New Roman"/>
          <w:szCs w:val="24"/>
        </w:rPr>
        <w:t>]</w:t>
      </w:r>
      <w:r w:rsidRPr="007566D6">
        <w:rPr>
          <w:rFonts w:eastAsia="Times New Roman" w:cs="Times New Roman"/>
          <w:szCs w:val="24"/>
        </w:rPr>
        <w:t>.</w:t>
      </w:r>
    </w:p>
    <w:p w14:paraId="099711C4" w14:textId="2456DD5B" w:rsidR="004276BE" w:rsidRPr="007566D6" w:rsidRDefault="007772AA" w:rsidP="007566D6">
      <w:pPr>
        <w:spacing w:after="0"/>
        <w:ind w:firstLine="709"/>
        <w:jc w:val="both"/>
        <w:rPr>
          <w:rFonts w:cs="Times New Roman"/>
          <w:szCs w:val="24"/>
        </w:rPr>
      </w:pPr>
      <w:r w:rsidRPr="007566D6">
        <w:rPr>
          <w:rFonts w:eastAsia="Times New Roman" w:cs="Times New Roman"/>
          <w:szCs w:val="24"/>
        </w:rPr>
        <w:t>А д</w:t>
      </w:r>
      <w:r w:rsidR="00D3288B" w:rsidRPr="007566D6">
        <w:rPr>
          <w:rFonts w:eastAsia="Times New Roman" w:cs="Times New Roman"/>
          <w:szCs w:val="24"/>
        </w:rPr>
        <w:t xml:space="preserve">еятельность ФАО </w:t>
      </w:r>
      <w:r w:rsidRPr="007566D6">
        <w:rPr>
          <w:rFonts w:eastAsia="Times New Roman" w:cs="Times New Roman"/>
          <w:szCs w:val="24"/>
        </w:rPr>
        <w:t xml:space="preserve">играет свою роль и она </w:t>
      </w:r>
      <w:r w:rsidR="00D3288B" w:rsidRPr="007566D6">
        <w:rPr>
          <w:rFonts w:eastAsia="Times New Roman" w:cs="Times New Roman"/>
          <w:szCs w:val="24"/>
        </w:rPr>
        <w:t xml:space="preserve">заключается в создании стандартов и рекомендаций в области производства, хранения и распределения продовольствия. ФАО </w:t>
      </w:r>
      <w:r w:rsidR="00D3288B" w:rsidRPr="007566D6">
        <w:rPr>
          <w:rFonts w:eastAsia="Times New Roman" w:cs="Times New Roman"/>
          <w:szCs w:val="24"/>
        </w:rPr>
        <w:lastRenderedPageBreak/>
        <w:t>т</w:t>
      </w:r>
      <w:r w:rsidRPr="007566D6">
        <w:rPr>
          <w:rFonts w:eastAsia="Times New Roman" w:cs="Times New Roman"/>
          <w:szCs w:val="24"/>
        </w:rPr>
        <w:t>есно</w:t>
      </w:r>
      <w:r w:rsidR="00D3288B" w:rsidRPr="007566D6">
        <w:rPr>
          <w:rFonts w:eastAsia="Times New Roman" w:cs="Times New Roman"/>
          <w:szCs w:val="24"/>
        </w:rPr>
        <w:t xml:space="preserve"> сотрудничает с ВОЗ, </w:t>
      </w:r>
      <w:r w:rsidRPr="007566D6">
        <w:rPr>
          <w:rFonts w:eastAsia="Times New Roman" w:cs="Times New Roman"/>
          <w:szCs w:val="24"/>
        </w:rPr>
        <w:t xml:space="preserve">они создают </w:t>
      </w:r>
      <w:r w:rsidR="00D3288B" w:rsidRPr="007566D6">
        <w:rPr>
          <w:rFonts w:eastAsia="Times New Roman" w:cs="Times New Roman"/>
          <w:szCs w:val="24"/>
        </w:rPr>
        <w:t xml:space="preserve">международные рекомендации </w:t>
      </w:r>
      <w:r w:rsidRPr="007566D6">
        <w:rPr>
          <w:rFonts w:eastAsia="Times New Roman" w:cs="Times New Roman"/>
          <w:szCs w:val="24"/>
        </w:rPr>
        <w:t>по</w:t>
      </w:r>
      <w:r w:rsidR="00D3288B" w:rsidRPr="007566D6">
        <w:rPr>
          <w:rFonts w:eastAsia="Times New Roman" w:cs="Times New Roman"/>
          <w:szCs w:val="24"/>
        </w:rPr>
        <w:t xml:space="preserve"> контрол</w:t>
      </w:r>
      <w:r w:rsidRPr="007566D6">
        <w:rPr>
          <w:rFonts w:eastAsia="Times New Roman" w:cs="Times New Roman"/>
          <w:szCs w:val="24"/>
        </w:rPr>
        <w:t xml:space="preserve">ю </w:t>
      </w:r>
      <w:r w:rsidR="00D3288B" w:rsidRPr="007566D6">
        <w:rPr>
          <w:rFonts w:eastAsia="Times New Roman" w:cs="Times New Roman"/>
          <w:szCs w:val="24"/>
        </w:rPr>
        <w:t xml:space="preserve">качества продуктов и </w:t>
      </w:r>
      <w:r w:rsidR="004276BE" w:rsidRPr="007566D6">
        <w:rPr>
          <w:rFonts w:eastAsia="Times New Roman" w:cs="Times New Roman"/>
          <w:szCs w:val="24"/>
        </w:rPr>
        <w:t>предотвращения заболеваний пищевого происхождения</w:t>
      </w:r>
      <w:r w:rsidR="006E567D">
        <w:rPr>
          <w:rFonts w:eastAsia="Times New Roman" w:cs="Times New Roman"/>
          <w:szCs w:val="24"/>
        </w:rPr>
        <w:t xml:space="preserve"> </w:t>
      </w:r>
      <w:r w:rsidR="00D52CC2" w:rsidRPr="007566D6">
        <w:rPr>
          <w:rFonts w:eastAsia="Times New Roman" w:cs="Times New Roman"/>
          <w:szCs w:val="24"/>
        </w:rPr>
        <w:t>[3]</w:t>
      </w:r>
      <w:r w:rsidR="00DF1C4E" w:rsidRPr="007566D6">
        <w:rPr>
          <w:rFonts w:eastAsia="Times New Roman" w:cs="Times New Roman"/>
          <w:szCs w:val="24"/>
        </w:rPr>
        <w:t>.</w:t>
      </w:r>
    </w:p>
    <w:p w14:paraId="0109B49A" w14:textId="6C623A68" w:rsidR="007566D6" w:rsidRPr="007566D6" w:rsidRDefault="007772AA" w:rsidP="007566D6">
      <w:pPr>
        <w:spacing w:after="0"/>
        <w:ind w:firstLine="709"/>
        <w:jc w:val="both"/>
        <w:rPr>
          <w:rFonts w:eastAsia="Times New Roman" w:cs="Times New Roman"/>
          <w:szCs w:val="24"/>
        </w:rPr>
      </w:pPr>
      <w:r w:rsidRPr="007566D6">
        <w:rPr>
          <w:rFonts w:eastAsia="Times New Roman" w:cs="Times New Roman"/>
          <w:szCs w:val="24"/>
        </w:rPr>
        <w:t xml:space="preserve">Таким образом можно сделать вывод, что продовольственная безопасность важная составляющая для развитого общества. </w:t>
      </w:r>
      <w:r w:rsidR="007566D6" w:rsidRPr="007566D6">
        <w:rPr>
          <w:rFonts w:eastAsia="Times New Roman" w:cs="Times New Roman"/>
          <w:szCs w:val="24"/>
        </w:rPr>
        <w:t>Которая сильно влияет на работоспособность населения и на качество жизни. Стабильное здоровое население, на прямую влияет на экономическую составляющую, здоровье и целостность народа. И это все приходится и на глобальном уровне. Поэтому продовольственная безопасность играет огромную роль.</w:t>
      </w:r>
    </w:p>
    <w:p w14:paraId="118E2658" w14:textId="0FD0318F" w:rsidR="007566D6" w:rsidRPr="006E567D" w:rsidRDefault="007566D6" w:rsidP="00FF3878">
      <w:pPr>
        <w:spacing w:after="0"/>
        <w:ind w:firstLine="708"/>
        <w:jc w:val="both"/>
        <w:rPr>
          <w:rFonts w:eastAsia="Times New Roman" w:cs="Times New Roman"/>
          <w:b/>
          <w:bCs/>
          <w:szCs w:val="24"/>
          <w:lang w:val="en-US"/>
        </w:rPr>
      </w:pPr>
      <w:r w:rsidRPr="007566D6">
        <w:rPr>
          <w:rFonts w:eastAsia="Times New Roman" w:cs="Times New Roman"/>
          <w:b/>
          <w:bCs/>
          <w:szCs w:val="24"/>
        </w:rPr>
        <w:t>Литература</w:t>
      </w:r>
      <w:r w:rsidRPr="006E567D">
        <w:rPr>
          <w:rFonts w:eastAsia="Times New Roman" w:cs="Times New Roman"/>
          <w:b/>
          <w:bCs/>
          <w:szCs w:val="24"/>
          <w:lang w:val="en-US"/>
        </w:rPr>
        <w:t>:</w:t>
      </w:r>
    </w:p>
    <w:p w14:paraId="13E64AF9" w14:textId="77777777" w:rsidR="00D52CC2" w:rsidRPr="007566D6" w:rsidRDefault="00D52CC2" w:rsidP="007566D6">
      <w:pPr>
        <w:spacing w:after="0"/>
        <w:ind w:firstLine="709"/>
        <w:jc w:val="both"/>
        <w:rPr>
          <w:rFonts w:cs="Times New Roman"/>
          <w:szCs w:val="24"/>
        </w:rPr>
      </w:pPr>
      <w:r w:rsidRPr="006E567D">
        <w:rPr>
          <w:rFonts w:eastAsia="Times New Roman" w:cs="Times New Roman"/>
          <w:szCs w:val="24"/>
          <w:lang w:val="en-US"/>
        </w:rPr>
        <w:t xml:space="preserve">1. World Health Organization. Food Safety – Fact Sheet. </w:t>
      </w:r>
      <w:r w:rsidRPr="007566D6">
        <w:rPr>
          <w:rFonts w:eastAsia="Times New Roman" w:cs="Times New Roman"/>
          <w:szCs w:val="24"/>
        </w:rPr>
        <w:t xml:space="preserve">Официальная информация о глобальной статистике заболеваний, вызванных небезопасными продуктами питания. </w:t>
      </w:r>
      <w:hyperlink r:id="rId6" w:tgtFrame="_blank" w:history="1">
        <w:r w:rsidRPr="007566D6">
          <w:rPr>
            <w:rStyle w:val="ad"/>
            <w:rFonts w:cs="Times New Roman"/>
            <w:szCs w:val="24"/>
          </w:rPr>
          <w:t>https://www.who.int/news-room/fact-sheets/detail/food-safety</w:t>
        </w:r>
      </w:hyperlink>
      <w:r w:rsidRPr="007566D6">
        <w:rPr>
          <w:rFonts w:eastAsia="Times New Roman" w:cs="Times New Roman"/>
          <w:szCs w:val="24"/>
        </w:rPr>
        <w:t xml:space="preserve"> </w:t>
      </w:r>
    </w:p>
    <w:p w14:paraId="448784C1" w14:textId="77777777" w:rsidR="00D52CC2" w:rsidRPr="007566D6" w:rsidRDefault="00D52CC2" w:rsidP="007566D6">
      <w:pPr>
        <w:spacing w:after="0"/>
        <w:ind w:firstLine="709"/>
        <w:jc w:val="both"/>
        <w:rPr>
          <w:rFonts w:cs="Times New Roman"/>
          <w:szCs w:val="24"/>
        </w:rPr>
      </w:pPr>
      <w:r w:rsidRPr="006E567D">
        <w:rPr>
          <w:rFonts w:eastAsia="Times New Roman" w:cs="Times New Roman"/>
          <w:szCs w:val="24"/>
          <w:lang w:val="en-US"/>
        </w:rPr>
        <w:t xml:space="preserve">2. World Health Organization. Estimates of the Global Burden of Foodborne Diseases. </w:t>
      </w:r>
      <w:r w:rsidRPr="007566D6">
        <w:rPr>
          <w:rFonts w:eastAsia="Times New Roman" w:cs="Times New Roman"/>
          <w:szCs w:val="24"/>
        </w:rPr>
        <w:t xml:space="preserve">Статистические данные о количестве заболеваний, смертности и показателе DALY. </w:t>
      </w:r>
      <w:hyperlink r:id="rId7" w:tgtFrame="_blank" w:history="1">
        <w:r w:rsidRPr="007566D6">
          <w:rPr>
            <w:rStyle w:val="ad"/>
            <w:rFonts w:cs="Times New Roman"/>
            <w:szCs w:val="24"/>
          </w:rPr>
          <w:t>https://www.who.int/activities/estimating-the-burden-of-foodborne-diseases</w:t>
        </w:r>
      </w:hyperlink>
      <w:r w:rsidRPr="007566D6">
        <w:rPr>
          <w:rFonts w:eastAsia="Times New Roman" w:cs="Times New Roman"/>
          <w:szCs w:val="24"/>
        </w:rPr>
        <w:t xml:space="preserve"> </w:t>
      </w:r>
    </w:p>
    <w:p w14:paraId="01FB2863" w14:textId="77777777" w:rsidR="00D52CC2" w:rsidRPr="006E567D" w:rsidRDefault="00D52CC2" w:rsidP="007566D6">
      <w:pPr>
        <w:spacing w:after="0"/>
        <w:ind w:firstLine="709"/>
        <w:jc w:val="both"/>
        <w:rPr>
          <w:rFonts w:cs="Times New Roman"/>
          <w:szCs w:val="24"/>
          <w:lang w:val="en-US"/>
        </w:rPr>
      </w:pPr>
      <w:r w:rsidRPr="006E567D">
        <w:rPr>
          <w:rFonts w:eastAsia="Times New Roman" w:cs="Times New Roman"/>
          <w:szCs w:val="24"/>
          <w:lang w:val="en-US"/>
        </w:rPr>
        <w:t xml:space="preserve">3. Food and Agriculture Organization. Food Safety and Quality. </w:t>
      </w:r>
      <w:r w:rsidRPr="007566D6">
        <w:rPr>
          <w:rFonts w:eastAsia="Times New Roman" w:cs="Times New Roman"/>
          <w:szCs w:val="24"/>
        </w:rPr>
        <w:t xml:space="preserve">Официальная информация о международных стандартах безопасности пищевых продуктов и роли ФАО. </w:t>
      </w:r>
      <w:hyperlink r:id="rId8" w:tgtFrame="_blank" w:history="1">
        <w:r w:rsidRPr="006E567D">
          <w:rPr>
            <w:rStyle w:val="ad"/>
            <w:rFonts w:cs="Times New Roman"/>
            <w:szCs w:val="24"/>
            <w:lang w:val="en-US"/>
          </w:rPr>
          <w:t>https://www.fao.org/food-safety</w:t>
        </w:r>
      </w:hyperlink>
      <w:r w:rsidRPr="006E567D">
        <w:rPr>
          <w:rFonts w:eastAsia="Times New Roman" w:cs="Times New Roman"/>
          <w:szCs w:val="24"/>
          <w:lang w:val="en-US"/>
        </w:rPr>
        <w:t xml:space="preserve"> </w:t>
      </w:r>
    </w:p>
    <w:p w14:paraId="5E26229A" w14:textId="77777777" w:rsidR="00D52CC2" w:rsidRPr="007566D6" w:rsidRDefault="00D52CC2" w:rsidP="007566D6">
      <w:pPr>
        <w:spacing w:after="0"/>
        <w:ind w:firstLine="709"/>
        <w:jc w:val="both"/>
        <w:rPr>
          <w:rFonts w:cs="Times New Roman"/>
          <w:szCs w:val="24"/>
        </w:rPr>
      </w:pPr>
      <w:r w:rsidRPr="006E567D">
        <w:rPr>
          <w:rFonts w:eastAsia="Times New Roman" w:cs="Times New Roman"/>
          <w:szCs w:val="24"/>
          <w:lang w:val="en-US"/>
        </w:rPr>
        <w:t xml:space="preserve">4. Food and Agriculture Organization. The State of Food Security and Nutrition in the World. </w:t>
      </w:r>
      <w:r w:rsidRPr="007566D6">
        <w:rPr>
          <w:rFonts w:eastAsia="Times New Roman" w:cs="Times New Roman"/>
          <w:szCs w:val="24"/>
        </w:rPr>
        <w:t xml:space="preserve">Отчёт о глобальном состоянии продовольственной безопасности. </w:t>
      </w:r>
      <w:hyperlink r:id="rId9" w:tgtFrame="_blank" w:history="1">
        <w:r w:rsidRPr="007566D6">
          <w:rPr>
            <w:rStyle w:val="ad"/>
            <w:rFonts w:cs="Times New Roman"/>
            <w:szCs w:val="24"/>
          </w:rPr>
          <w:t>https://www.fao.org/publications/sofi</w:t>
        </w:r>
      </w:hyperlink>
      <w:r w:rsidRPr="007566D6">
        <w:rPr>
          <w:rFonts w:eastAsia="Times New Roman" w:cs="Times New Roman"/>
          <w:szCs w:val="24"/>
        </w:rPr>
        <w:t xml:space="preserve"> </w:t>
      </w:r>
    </w:p>
    <w:p w14:paraId="3F73448B" w14:textId="77777777" w:rsidR="00D52CC2" w:rsidRPr="007566D6" w:rsidRDefault="00D52CC2" w:rsidP="007566D6">
      <w:pPr>
        <w:spacing w:after="0"/>
        <w:ind w:firstLine="709"/>
        <w:jc w:val="both"/>
        <w:rPr>
          <w:rFonts w:cs="Times New Roman"/>
          <w:szCs w:val="24"/>
        </w:rPr>
      </w:pPr>
      <w:r w:rsidRPr="006E567D">
        <w:rPr>
          <w:rFonts w:eastAsia="Times New Roman" w:cs="Times New Roman"/>
          <w:szCs w:val="24"/>
          <w:lang w:val="en-US"/>
        </w:rPr>
        <w:t xml:space="preserve">5. European Commission. Farm to Fork Strategy. </w:t>
      </w:r>
      <w:r w:rsidRPr="007566D6">
        <w:rPr>
          <w:rFonts w:eastAsia="Times New Roman" w:cs="Times New Roman"/>
          <w:szCs w:val="24"/>
        </w:rPr>
        <w:t xml:space="preserve">Стратегия ЕС по обеспечению устойчивой и безопасной продовольственной системы. </w:t>
      </w:r>
      <w:hyperlink r:id="rId10" w:tgtFrame="_blank" w:history="1">
        <w:r w:rsidRPr="007566D6">
          <w:rPr>
            <w:rStyle w:val="ad"/>
            <w:rFonts w:cs="Times New Roman"/>
            <w:szCs w:val="24"/>
          </w:rPr>
          <w:t>https://food.ec.europa.eu/horizontal-topics/farm-fork-strategy_en</w:t>
        </w:r>
      </w:hyperlink>
      <w:r w:rsidRPr="007566D6">
        <w:rPr>
          <w:rFonts w:eastAsia="Times New Roman" w:cs="Times New Roman"/>
          <w:szCs w:val="24"/>
        </w:rPr>
        <w:t xml:space="preserve"> </w:t>
      </w:r>
    </w:p>
    <w:p w14:paraId="166E40C0" w14:textId="780A5532" w:rsidR="003654D4" w:rsidRPr="007566D6" w:rsidRDefault="00D52CC2" w:rsidP="007566D6">
      <w:pPr>
        <w:spacing w:after="0"/>
        <w:ind w:firstLine="709"/>
        <w:jc w:val="both"/>
        <w:rPr>
          <w:rFonts w:cs="Times New Roman"/>
          <w:szCs w:val="24"/>
        </w:rPr>
      </w:pPr>
      <w:r w:rsidRPr="006E567D">
        <w:rPr>
          <w:rFonts w:eastAsia="Times New Roman" w:cs="Times New Roman"/>
          <w:szCs w:val="24"/>
          <w:lang w:val="en-US"/>
        </w:rPr>
        <w:t xml:space="preserve">6. Food and Agriculture Organization &amp; World Health Organization. </w:t>
      </w:r>
      <w:proofErr w:type="spellStart"/>
      <w:r w:rsidRPr="007566D6">
        <w:rPr>
          <w:rFonts w:eastAsia="Times New Roman" w:cs="Times New Roman"/>
          <w:szCs w:val="24"/>
        </w:rPr>
        <w:t>Codex</w:t>
      </w:r>
      <w:proofErr w:type="spellEnd"/>
      <w:r w:rsidRPr="007566D6">
        <w:rPr>
          <w:rFonts w:eastAsia="Times New Roman" w:cs="Times New Roman"/>
          <w:szCs w:val="24"/>
        </w:rPr>
        <w:t xml:space="preserve"> </w:t>
      </w:r>
      <w:proofErr w:type="spellStart"/>
      <w:r w:rsidRPr="007566D6">
        <w:rPr>
          <w:rFonts w:eastAsia="Times New Roman" w:cs="Times New Roman"/>
          <w:szCs w:val="24"/>
        </w:rPr>
        <w:t>Alimentarius</w:t>
      </w:r>
      <w:proofErr w:type="spellEnd"/>
      <w:r w:rsidRPr="007566D6">
        <w:rPr>
          <w:rFonts w:eastAsia="Times New Roman" w:cs="Times New Roman"/>
          <w:szCs w:val="24"/>
        </w:rPr>
        <w:t xml:space="preserve"> Commission. Международные стандарты безопасности пищевых продуктов. </w:t>
      </w:r>
      <w:hyperlink r:id="rId11" w:tgtFrame="_blank" w:history="1">
        <w:r w:rsidRPr="007566D6">
          <w:rPr>
            <w:rStyle w:val="ad"/>
            <w:rFonts w:cs="Times New Roman"/>
            <w:szCs w:val="24"/>
          </w:rPr>
          <w:t>https://www.fao.org/fao-who-codexalimentarius</w:t>
        </w:r>
      </w:hyperlink>
    </w:p>
    <w:p w14:paraId="0310F20E" w14:textId="65EDA79C" w:rsidR="0097475D" w:rsidRPr="007566D6" w:rsidRDefault="00184993" w:rsidP="007566D6">
      <w:pPr>
        <w:ind w:firstLine="709"/>
        <w:jc w:val="both"/>
        <w:rPr>
          <w:rFonts w:cs="Times New Roman"/>
          <w:szCs w:val="24"/>
        </w:rPr>
      </w:pPr>
      <w:r w:rsidRPr="006E567D">
        <w:rPr>
          <w:rFonts w:cs="Times New Roman"/>
          <w:szCs w:val="24"/>
        </w:rPr>
        <w:t>7</w:t>
      </w:r>
      <w:r w:rsidR="0097475D" w:rsidRPr="007566D6">
        <w:rPr>
          <w:rFonts w:cs="Times New Roman"/>
          <w:szCs w:val="24"/>
        </w:rPr>
        <w:t>.</w:t>
      </w:r>
      <w:r w:rsidR="0097475D" w:rsidRPr="007566D6">
        <w:rPr>
          <w:rFonts w:eastAsia="Times New Roman" w:cs="Times New Roman"/>
          <w:color w:val="444444"/>
          <w:kern w:val="36"/>
          <w:szCs w:val="24"/>
          <w:lang w:eastAsia="ru-RU"/>
        </w:rPr>
        <w:t xml:space="preserve"> </w:t>
      </w:r>
      <w:r w:rsidR="0097475D" w:rsidRPr="007566D6">
        <w:rPr>
          <w:rFonts w:cs="Times New Roman"/>
          <w:szCs w:val="24"/>
        </w:rPr>
        <w:t xml:space="preserve">О безопасности пищевой продукции </w:t>
      </w:r>
      <w:hyperlink r:id="rId12" w:history="1">
        <w:r w:rsidR="0097475D" w:rsidRPr="007566D6">
          <w:rPr>
            <w:rStyle w:val="ad"/>
            <w:rFonts w:cs="Times New Roman"/>
            <w:szCs w:val="24"/>
          </w:rPr>
          <w:t>https://adilet.zan.kz/rus/docs/Z070000301_</w:t>
        </w:r>
      </w:hyperlink>
    </w:p>
    <w:p w14:paraId="443B1B5A" w14:textId="5F980F69" w:rsidR="00CE7245" w:rsidRPr="007566D6" w:rsidRDefault="00184993" w:rsidP="007566D6">
      <w:pPr>
        <w:ind w:firstLine="709"/>
        <w:jc w:val="both"/>
        <w:rPr>
          <w:rFonts w:cs="Times New Roman"/>
          <w:b/>
          <w:bCs/>
          <w:szCs w:val="24"/>
        </w:rPr>
      </w:pPr>
      <w:r w:rsidRPr="006E567D">
        <w:rPr>
          <w:rFonts w:cs="Times New Roman"/>
          <w:szCs w:val="24"/>
        </w:rPr>
        <w:t>8</w:t>
      </w:r>
      <w:r w:rsidR="00CE7245" w:rsidRPr="007566D6">
        <w:rPr>
          <w:rFonts w:cs="Times New Roman"/>
          <w:szCs w:val="24"/>
        </w:rPr>
        <w:t xml:space="preserve">. </w:t>
      </w:r>
      <w:r w:rsidR="00CE7245" w:rsidRPr="007566D6">
        <w:rPr>
          <w:rFonts w:cs="Times New Roman"/>
          <w:b/>
          <w:bCs/>
          <w:szCs w:val="24"/>
        </w:rPr>
        <w:t>Состояние продовольственной безопасности и питания в 2024 году</w:t>
      </w:r>
    </w:p>
    <w:p w14:paraId="323437BC" w14:textId="073AD3D3" w:rsidR="00CE7245" w:rsidRPr="007566D6" w:rsidRDefault="00000000" w:rsidP="007566D6">
      <w:pPr>
        <w:jc w:val="both"/>
        <w:rPr>
          <w:rFonts w:cs="Times New Roman"/>
          <w:szCs w:val="24"/>
        </w:rPr>
      </w:pPr>
      <w:hyperlink r:id="rId13" w:history="1">
        <w:r w:rsidR="007566D6" w:rsidRPr="00C25377">
          <w:rPr>
            <w:rStyle w:val="ad"/>
            <w:rFonts w:cs="Times New Roman"/>
            <w:szCs w:val="24"/>
          </w:rPr>
          <w:t>https://data.unicef.org/resources/sofi-2024/</w:t>
        </w:r>
      </w:hyperlink>
    </w:p>
    <w:p w14:paraId="5423648D" w14:textId="7ED97096" w:rsidR="00184993" w:rsidRDefault="00184993" w:rsidP="007566D6">
      <w:pPr>
        <w:ind w:firstLine="709"/>
        <w:jc w:val="both"/>
        <w:rPr>
          <w:rFonts w:cs="Times New Roman"/>
          <w:b/>
          <w:bCs/>
          <w:szCs w:val="24"/>
        </w:rPr>
      </w:pPr>
      <w:r w:rsidRPr="007566D6">
        <w:rPr>
          <w:rFonts w:cs="Times New Roman"/>
          <w:szCs w:val="24"/>
        </w:rPr>
        <w:t>9.</w:t>
      </w:r>
      <w:r w:rsidRPr="007566D6">
        <w:rPr>
          <w:rFonts w:eastAsia="Times New Roman" w:cs="Times New Roman"/>
          <w:b/>
          <w:bCs/>
          <w:color w:val="333333"/>
          <w:szCs w:val="24"/>
          <w:lang w:eastAsia="ru-RU"/>
        </w:rPr>
        <w:t xml:space="preserve"> </w:t>
      </w:r>
      <w:r w:rsidRPr="007566D6">
        <w:rPr>
          <w:rFonts w:cs="Times New Roman"/>
          <w:b/>
          <w:bCs/>
          <w:szCs w:val="24"/>
        </w:rPr>
        <w:t>Декларация Всемирного саммита по продовольственной безопасности</w:t>
      </w:r>
      <w:r w:rsidR="007566D6">
        <w:rPr>
          <w:rFonts w:cs="Times New Roman"/>
          <w:b/>
          <w:bCs/>
          <w:szCs w:val="24"/>
        </w:rPr>
        <w:t xml:space="preserve"> </w:t>
      </w:r>
      <w:hyperlink r:id="rId14" w:history="1">
        <w:r w:rsidR="007566D6" w:rsidRPr="00C25377">
          <w:rPr>
            <w:rStyle w:val="ad"/>
            <w:rFonts w:cs="Times New Roman"/>
            <w:b/>
            <w:bCs/>
            <w:szCs w:val="24"/>
          </w:rPr>
          <w:t>https://www.un.org/ru/documents/decl_conv/declarations/summit2009_declaration.shtml</w:t>
        </w:r>
      </w:hyperlink>
    </w:p>
    <w:p w14:paraId="74B9BA48" w14:textId="77777777" w:rsidR="007566D6" w:rsidRPr="007566D6" w:rsidRDefault="007566D6" w:rsidP="007566D6">
      <w:pPr>
        <w:ind w:firstLine="709"/>
        <w:jc w:val="both"/>
        <w:rPr>
          <w:rFonts w:cs="Times New Roman"/>
          <w:b/>
          <w:bCs/>
          <w:szCs w:val="24"/>
        </w:rPr>
      </w:pPr>
    </w:p>
    <w:p w14:paraId="7BD60D09" w14:textId="6CD54505" w:rsidR="00184993" w:rsidRPr="007566D6" w:rsidRDefault="00184993" w:rsidP="007566D6">
      <w:pPr>
        <w:ind w:firstLine="709"/>
        <w:jc w:val="both"/>
        <w:rPr>
          <w:rFonts w:cs="Times New Roman"/>
          <w:szCs w:val="24"/>
        </w:rPr>
      </w:pPr>
    </w:p>
    <w:p w14:paraId="3FD94575" w14:textId="77777777" w:rsidR="00184993" w:rsidRPr="007566D6" w:rsidRDefault="00184993" w:rsidP="007566D6">
      <w:pPr>
        <w:ind w:firstLine="709"/>
        <w:jc w:val="both"/>
        <w:rPr>
          <w:rFonts w:cs="Times New Roman"/>
          <w:szCs w:val="24"/>
        </w:rPr>
      </w:pPr>
    </w:p>
    <w:p w14:paraId="3DF0FFC2" w14:textId="77777777" w:rsidR="00CE7245" w:rsidRPr="007566D6" w:rsidRDefault="00CE7245" w:rsidP="007566D6">
      <w:pPr>
        <w:ind w:firstLine="709"/>
        <w:jc w:val="both"/>
        <w:rPr>
          <w:rFonts w:cs="Times New Roman"/>
          <w:szCs w:val="24"/>
        </w:rPr>
      </w:pPr>
    </w:p>
    <w:p w14:paraId="32D2D02F" w14:textId="77777777" w:rsidR="0097475D" w:rsidRPr="007566D6" w:rsidRDefault="0097475D" w:rsidP="007566D6">
      <w:pPr>
        <w:ind w:firstLine="709"/>
        <w:jc w:val="both"/>
        <w:rPr>
          <w:rFonts w:cs="Times New Roman"/>
          <w:szCs w:val="24"/>
        </w:rPr>
      </w:pPr>
    </w:p>
    <w:p w14:paraId="10D056BA" w14:textId="055E0507" w:rsidR="0097475D" w:rsidRPr="007566D6" w:rsidRDefault="0097475D" w:rsidP="007566D6">
      <w:pPr>
        <w:ind w:firstLine="709"/>
        <w:jc w:val="both"/>
        <w:rPr>
          <w:rFonts w:cs="Times New Roman"/>
          <w:szCs w:val="24"/>
        </w:rPr>
      </w:pPr>
    </w:p>
    <w:p w14:paraId="6447F6F6" w14:textId="77777777" w:rsidR="0097475D" w:rsidRPr="007566D6" w:rsidRDefault="0097475D" w:rsidP="007566D6">
      <w:pPr>
        <w:ind w:firstLine="709"/>
        <w:jc w:val="both"/>
        <w:rPr>
          <w:rFonts w:cs="Times New Roman"/>
          <w:szCs w:val="24"/>
        </w:rPr>
      </w:pPr>
    </w:p>
    <w:sectPr w:rsidR="0097475D" w:rsidRPr="007566D6" w:rsidSect="006C0B77">
      <w:pgSz w:w="11906" w:h="16838" w:code="9"/>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030A7"/>
    <w:multiLevelType w:val="hybridMultilevel"/>
    <w:tmpl w:val="357EA17C"/>
    <w:lvl w:ilvl="0" w:tplc="3A203AE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44AF3FC6"/>
    <w:multiLevelType w:val="hybridMultilevel"/>
    <w:tmpl w:val="98EAEF1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16cid:durableId="1922640939">
    <w:abstractNumId w:val="0"/>
  </w:num>
  <w:num w:numId="2" w16cid:durableId="54252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45"/>
    <w:rsid w:val="00030B34"/>
    <w:rsid w:val="00183925"/>
    <w:rsid w:val="00184993"/>
    <w:rsid w:val="001B567E"/>
    <w:rsid w:val="001D4649"/>
    <w:rsid w:val="00215705"/>
    <w:rsid w:val="002656BE"/>
    <w:rsid w:val="003654D4"/>
    <w:rsid w:val="003861D0"/>
    <w:rsid w:val="003D0F8B"/>
    <w:rsid w:val="003F3040"/>
    <w:rsid w:val="004276BE"/>
    <w:rsid w:val="00446426"/>
    <w:rsid w:val="004E7F44"/>
    <w:rsid w:val="005A619E"/>
    <w:rsid w:val="006239F2"/>
    <w:rsid w:val="00624674"/>
    <w:rsid w:val="006406F9"/>
    <w:rsid w:val="006C0B77"/>
    <w:rsid w:val="006E567D"/>
    <w:rsid w:val="007566D6"/>
    <w:rsid w:val="007772AA"/>
    <w:rsid w:val="007B2E6A"/>
    <w:rsid w:val="007D3B04"/>
    <w:rsid w:val="008242FF"/>
    <w:rsid w:val="00870751"/>
    <w:rsid w:val="009056B9"/>
    <w:rsid w:val="00922C48"/>
    <w:rsid w:val="0097475D"/>
    <w:rsid w:val="009C3223"/>
    <w:rsid w:val="009D4796"/>
    <w:rsid w:val="00AA3667"/>
    <w:rsid w:val="00B915B7"/>
    <w:rsid w:val="00BB2304"/>
    <w:rsid w:val="00BD2AB8"/>
    <w:rsid w:val="00C20A93"/>
    <w:rsid w:val="00C277C0"/>
    <w:rsid w:val="00C608F3"/>
    <w:rsid w:val="00C90FA1"/>
    <w:rsid w:val="00CE2147"/>
    <w:rsid w:val="00CE7245"/>
    <w:rsid w:val="00D158AF"/>
    <w:rsid w:val="00D3288B"/>
    <w:rsid w:val="00D52CC2"/>
    <w:rsid w:val="00D643BD"/>
    <w:rsid w:val="00DB7EEE"/>
    <w:rsid w:val="00DF1C4E"/>
    <w:rsid w:val="00E053EC"/>
    <w:rsid w:val="00EA59DF"/>
    <w:rsid w:val="00EE4070"/>
    <w:rsid w:val="00F12C76"/>
    <w:rsid w:val="00F2420C"/>
    <w:rsid w:val="00F25D42"/>
    <w:rsid w:val="00FA6F98"/>
    <w:rsid w:val="00FB4E45"/>
    <w:rsid w:val="00FF3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153B"/>
  <w15:chartTrackingRefBased/>
  <w15:docId w15:val="{995DF4FB-5836-4EC2-9184-64164013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4"/>
    </w:rPr>
  </w:style>
  <w:style w:type="paragraph" w:styleId="1">
    <w:name w:val="heading 1"/>
    <w:basedOn w:val="a"/>
    <w:next w:val="a"/>
    <w:link w:val="10"/>
    <w:uiPriority w:val="9"/>
    <w:qFormat/>
    <w:rsid w:val="00FB4E45"/>
    <w:pPr>
      <w:keepNext/>
      <w:keepLines/>
      <w:spacing w:before="360" w:after="80"/>
      <w:outlineLvl w:val="0"/>
    </w:pPr>
    <w:rPr>
      <w:rFonts w:asciiTheme="majorHAnsi" w:eastAsiaTheme="majorEastAsia" w:hAnsiTheme="majorHAnsi" w:cstheme="majorBidi"/>
      <w:color w:val="2E74B5" w:themeColor="accent1" w:themeShade="BF"/>
      <w:szCs w:val="40"/>
    </w:rPr>
  </w:style>
  <w:style w:type="paragraph" w:styleId="2">
    <w:name w:val="heading 2"/>
    <w:basedOn w:val="a"/>
    <w:next w:val="a"/>
    <w:link w:val="20"/>
    <w:uiPriority w:val="9"/>
    <w:semiHidden/>
    <w:unhideWhenUsed/>
    <w:qFormat/>
    <w:rsid w:val="00FB4E45"/>
    <w:pPr>
      <w:keepNext/>
      <w:keepLines/>
      <w:spacing w:before="160" w:after="80"/>
      <w:outlineLvl w:val="1"/>
    </w:pPr>
    <w:rPr>
      <w:rFonts w:asciiTheme="majorHAnsi" w:eastAsiaTheme="majorEastAsia" w:hAnsiTheme="majorHAnsi" w:cstheme="majorBidi"/>
      <w:color w:val="2E74B5" w:themeColor="accent1" w:themeShade="BF"/>
      <w:szCs w:val="32"/>
    </w:rPr>
  </w:style>
  <w:style w:type="paragraph" w:styleId="3">
    <w:name w:val="heading 3"/>
    <w:basedOn w:val="a"/>
    <w:next w:val="a"/>
    <w:link w:val="30"/>
    <w:uiPriority w:val="9"/>
    <w:semiHidden/>
    <w:unhideWhenUsed/>
    <w:qFormat/>
    <w:rsid w:val="00FB4E4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B4E4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B4E4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B4E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B4E4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B4E4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B4E4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E4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B4E4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B4E4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B4E4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B4E4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B4E4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B4E4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B4E4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B4E45"/>
    <w:rPr>
      <w:rFonts w:eastAsiaTheme="majorEastAsia" w:cstheme="majorBidi"/>
      <w:color w:val="272727" w:themeColor="text1" w:themeTint="D8"/>
      <w:sz w:val="28"/>
    </w:rPr>
  </w:style>
  <w:style w:type="paragraph" w:styleId="a3">
    <w:name w:val="Title"/>
    <w:basedOn w:val="a"/>
    <w:next w:val="a"/>
    <w:link w:val="a4"/>
    <w:uiPriority w:val="10"/>
    <w:qFormat/>
    <w:rsid w:val="00FB4E45"/>
    <w:pPr>
      <w:spacing w:after="80"/>
      <w:contextualSpacing/>
    </w:pPr>
    <w:rPr>
      <w:rFonts w:asciiTheme="majorHAnsi" w:eastAsiaTheme="majorEastAsia" w:hAnsiTheme="majorHAnsi" w:cstheme="majorBidi"/>
      <w:spacing w:val="-10"/>
      <w:kern w:val="28"/>
      <w:szCs w:val="56"/>
    </w:rPr>
  </w:style>
  <w:style w:type="character" w:customStyle="1" w:styleId="a4">
    <w:name w:val="Заголовок Знак"/>
    <w:basedOn w:val="a0"/>
    <w:link w:val="a3"/>
    <w:uiPriority w:val="10"/>
    <w:rsid w:val="00FB4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E4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B4E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4E45"/>
    <w:pPr>
      <w:spacing w:before="160"/>
      <w:jc w:val="center"/>
    </w:pPr>
    <w:rPr>
      <w:i/>
      <w:iCs/>
      <w:color w:val="404040" w:themeColor="text1" w:themeTint="BF"/>
    </w:rPr>
  </w:style>
  <w:style w:type="character" w:customStyle="1" w:styleId="22">
    <w:name w:val="Цитата 2 Знак"/>
    <w:basedOn w:val="a0"/>
    <w:link w:val="21"/>
    <w:uiPriority w:val="29"/>
    <w:rsid w:val="00FB4E45"/>
    <w:rPr>
      <w:rFonts w:ascii="Times New Roman" w:hAnsi="Times New Roman"/>
      <w:i/>
      <w:iCs/>
      <w:color w:val="404040" w:themeColor="text1" w:themeTint="BF"/>
      <w:sz w:val="28"/>
    </w:rPr>
  </w:style>
  <w:style w:type="paragraph" w:styleId="a7">
    <w:name w:val="List Paragraph"/>
    <w:basedOn w:val="a"/>
    <w:uiPriority w:val="34"/>
    <w:qFormat/>
    <w:rsid w:val="00FB4E45"/>
    <w:pPr>
      <w:ind w:left="720"/>
      <w:contextualSpacing/>
    </w:pPr>
  </w:style>
  <w:style w:type="character" w:styleId="a8">
    <w:name w:val="Intense Emphasis"/>
    <w:basedOn w:val="a0"/>
    <w:uiPriority w:val="21"/>
    <w:qFormat/>
    <w:rsid w:val="00FB4E45"/>
    <w:rPr>
      <w:i/>
      <w:iCs/>
      <w:color w:val="2E74B5" w:themeColor="accent1" w:themeShade="BF"/>
    </w:rPr>
  </w:style>
  <w:style w:type="paragraph" w:styleId="a9">
    <w:name w:val="Intense Quote"/>
    <w:basedOn w:val="a"/>
    <w:next w:val="a"/>
    <w:link w:val="aa"/>
    <w:uiPriority w:val="30"/>
    <w:qFormat/>
    <w:rsid w:val="00FB4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B4E45"/>
    <w:rPr>
      <w:rFonts w:ascii="Times New Roman" w:hAnsi="Times New Roman"/>
      <w:i/>
      <w:iCs/>
      <w:color w:val="2E74B5" w:themeColor="accent1" w:themeShade="BF"/>
      <w:sz w:val="28"/>
    </w:rPr>
  </w:style>
  <w:style w:type="character" w:styleId="ab">
    <w:name w:val="Intense Reference"/>
    <w:basedOn w:val="a0"/>
    <w:uiPriority w:val="32"/>
    <w:qFormat/>
    <w:rsid w:val="00FB4E45"/>
    <w:rPr>
      <w:b/>
      <w:bCs/>
      <w:smallCaps/>
      <w:color w:val="2E74B5" w:themeColor="accent1" w:themeShade="BF"/>
      <w:spacing w:val="5"/>
    </w:rPr>
  </w:style>
  <w:style w:type="table" w:styleId="ac">
    <w:name w:val="Table Grid"/>
    <w:basedOn w:val="a1"/>
    <w:uiPriority w:val="39"/>
    <w:rsid w:val="003F30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52CC2"/>
    <w:rPr>
      <w:color w:val="0563C1" w:themeColor="hyperlink"/>
      <w:u w:val="single"/>
    </w:rPr>
  </w:style>
  <w:style w:type="character" w:styleId="ae">
    <w:name w:val="Unresolved Mention"/>
    <w:basedOn w:val="a0"/>
    <w:uiPriority w:val="99"/>
    <w:semiHidden/>
    <w:unhideWhenUsed/>
    <w:rsid w:val="00D52CC2"/>
    <w:rPr>
      <w:color w:val="605E5C"/>
      <w:shd w:val="clear" w:color="auto" w:fill="E1DFDD"/>
    </w:rPr>
  </w:style>
  <w:style w:type="paragraph" w:styleId="af">
    <w:name w:val="Normal (Web)"/>
    <w:basedOn w:val="a"/>
    <w:uiPriority w:val="99"/>
    <w:semiHidden/>
    <w:unhideWhenUsed/>
    <w:rsid w:val="007772A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ood-safety" TargetMode="External"/><Relationship Id="rId13" Type="http://schemas.openxmlformats.org/officeDocument/2006/relationships/hyperlink" Target="https://data.unicef.org/resources/sofi-2024/" TargetMode="External"/><Relationship Id="rId3" Type="http://schemas.openxmlformats.org/officeDocument/2006/relationships/settings" Target="settings.xml"/><Relationship Id="rId7" Type="http://schemas.openxmlformats.org/officeDocument/2006/relationships/hyperlink" Target="https://www.who.int/activities/estimating-the-burden-of-foodborne-diseases" TargetMode="External"/><Relationship Id="rId12" Type="http://schemas.openxmlformats.org/officeDocument/2006/relationships/hyperlink" Target="https://adilet.zan.kz/rus/docs/Z070000301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ho.int/news-room/fact-sheets/detail/food-safety" TargetMode="External"/><Relationship Id="rId11" Type="http://schemas.openxmlformats.org/officeDocument/2006/relationships/hyperlink" Target="https://www.fao.org/fao-who-codexalimentarius" TargetMode="External"/><Relationship Id="rId5" Type="http://schemas.openxmlformats.org/officeDocument/2006/relationships/hyperlink" Target="mailto:toktamysovazarina197@gmail.com" TargetMode="External"/><Relationship Id="rId15" Type="http://schemas.openxmlformats.org/officeDocument/2006/relationships/fontTable" Target="fontTable.xml"/><Relationship Id="rId10" Type="http://schemas.openxmlformats.org/officeDocument/2006/relationships/hyperlink" Target="https://food.ec.europa.eu/horizontal-topics/farm-fork-strategy_en" TargetMode="External"/><Relationship Id="rId4" Type="http://schemas.openxmlformats.org/officeDocument/2006/relationships/webSettings" Target="webSettings.xml"/><Relationship Id="rId9" Type="http://schemas.openxmlformats.org/officeDocument/2006/relationships/hyperlink" Target="https://www.fao.org/publications/sofi" TargetMode="External"/><Relationship Id="rId14" Type="http://schemas.openxmlformats.org/officeDocument/2006/relationships/hyperlink" Target="https://www.un.org/ru/documents/decl_conv/declarations/summit2009_declarati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Заринка-любимка</dc:creator>
  <cp:keywords/>
  <dc:description/>
  <cp:lastModifiedBy>Полина Косарева</cp:lastModifiedBy>
  <cp:revision>3</cp:revision>
  <dcterms:created xsi:type="dcterms:W3CDTF">2026-05-14T17:09:00Z</dcterms:created>
  <dcterms:modified xsi:type="dcterms:W3CDTF">2026-05-14T17:10:00Z</dcterms:modified>
</cp:coreProperties>
</file>