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40C5E">
      <w:pPr>
        <w:jc w:val="center"/>
        <w:rPr>
          <w:rFonts w:ascii="Times New Roman" w:hAnsi="Times New Roman" w:eastAsia="Helvetica"/>
          <w:sz w:val="24"/>
          <w:shd w:val="clear" w:color="auto" w:fill="FFFFFF"/>
          <w:lang w:val="ru-RU"/>
        </w:rPr>
      </w:pPr>
      <w:r>
        <w:rPr>
          <w:rFonts w:ascii="Times New Roman" w:hAnsi="Times New Roman" w:eastAsia="Helvetica"/>
          <w:sz w:val="24"/>
          <w:shd w:val="clear" w:color="auto" w:fill="FFFFFF"/>
          <w:lang w:val="ru-RU"/>
        </w:rPr>
        <w:t>Специфика интертекста в рассказе В.Пелевина «Гость на празднике Бон»</w:t>
      </w:r>
    </w:p>
    <w:p w14:paraId="3DD9C1CC">
      <w:pPr>
        <w:jc w:val="center"/>
        <w:rPr>
          <w:rFonts w:ascii="Times New Roman" w:hAnsi="Times New Roman" w:eastAsia="Helvetica"/>
          <w:sz w:val="24"/>
          <w:shd w:val="clear" w:color="auto" w:fill="FFFFFF"/>
          <w:lang w:val="ru-RU"/>
        </w:rPr>
      </w:pPr>
      <w:r>
        <w:rPr>
          <w:rFonts w:ascii="Times New Roman" w:hAnsi="Times New Roman" w:eastAsia="Helvetica"/>
          <w:sz w:val="24"/>
          <w:shd w:val="clear" w:color="auto" w:fill="FFFFFF"/>
          <w:lang w:val="ru-RU"/>
        </w:rPr>
        <w:t>Береговская Кристина Юрьевна</w:t>
      </w:r>
    </w:p>
    <w:p w14:paraId="462B6E6D">
      <w:pPr>
        <w:jc w:val="center"/>
        <w:rPr>
          <w:rFonts w:ascii="Times New Roman" w:hAnsi="Times New Roman" w:eastAsia="Helvetica"/>
          <w:sz w:val="24"/>
          <w:shd w:val="clear" w:color="auto" w:fill="FFFFFF"/>
          <w:lang w:val="ru-RU"/>
        </w:rPr>
      </w:pPr>
      <w:r>
        <w:rPr>
          <w:rFonts w:ascii="Times New Roman" w:hAnsi="Times New Roman" w:eastAsia="Helvetica"/>
          <w:sz w:val="24"/>
          <w:shd w:val="clear" w:color="auto" w:fill="FFFFFF"/>
          <w:lang w:val="ru-RU"/>
        </w:rPr>
        <w:t xml:space="preserve">Студентка 3 курса МГУ-ППИ, </w:t>
      </w:r>
      <w:r>
        <w:rPr>
          <w:rFonts w:ascii="Times New Roman" w:hAnsi="Times New Roman" w:eastAsia="Arial"/>
          <w:color w:val="000000"/>
          <w:sz w:val="24"/>
          <w:shd w:val="clear" w:color="auto" w:fill="FFFFFF"/>
          <w:lang w:val="ru-RU"/>
        </w:rPr>
        <w:t>Шэньчжэнь, Китай</w:t>
      </w:r>
    </w:p>
    <w:p w14:paraId="26B55801">
      <w:pPr>
        <w:numPr>
          <w:ilvl w:val="0"/>
          <w:numId w:val="1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 w:eastAsia="Helvetica"/>
          <w:sz w:val="24"/>
          <w:shd w:val="clear" w:color="auto" w:fill="FFFFFF"/>
          <w:lang w:val="ru-RU"/>
        </w:rPr>
        <w:t>Типичные черты постмодернизма в текстах Пелевина - переплетение множества текстов (интертекстуальность), деконструкция сознания, отказ от идеи объективной реальности (ц</w:t>
      </w:r>
      <w:r>
        <w:rPr>
          <w:rFonts w:ascii="Times New Roman" w:hAnsi="Times New Roman" w:eastAsia="PT Sans"/>
          <w:color w:val="231F20"/>
          <w:kern w:val="0"/>
          <w:sz w:val="24"/>
          <w:lang w:val="ru-RU" w:bidi="ar"/>
        </w:rPr>
        <w:t xml:space="preserve">ентральная идея произведений Пелевина связана с проблемой утрaты реальности, характерной для современной писателю культуры). </w:t>
      </w:r>
    </w:p>
    <w:p w14:paraId="7FAB9FED">
      <w:pPr>
        <w:numPr>
          <w:ilvl w:val="0"/>
          <w:numId w:val="1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 w:eastAsia="Helvetica"/>
          <w:sz w:val="24"/>
          <w:shd w:val="clear" w:color="auto" w:fill="FFFFFF"/>
          <w:lang w:val="ru-RU"/>
        </w:rPr>
        <w:t xml:space="preserve">Виды интертекста. Пелевин использует элементы массовой культуры, ссылается на религиозные и философские тексты, классические произведения разных культур (античность, западноевропейская, китайская и японская литература) и создает многослойное пространство в своих текстах. </w:t>
      </w:r>
      <w:r>
        <w:rPr>
          <w:rFonts w:ascii="Times New Roman" w:hAnsi="Times New Roman" w:eastAsia="PT Sans"/>
          <w:color w:val="231F20"/>
          <w:kern w:val="0"/>
          <w:sz w:val="24"/>
          <w:lang w:val="ru-RU" w:bidi="ar"/>
        </w:rPr>
        <w:t xml:space="preserve">При этом, писатель может объединять несколько классических текстов, создавая перспективу для совершенно нового прочтения. </w:t>
      </w:r>
      <w:r>
        <w:rPr>
          <w:rFonts w:ascii="Times New Roman" w:hAnsi="Times New Roman" w:eastAsia="Helvetica"/>
          <w:sz w:val="24"/>
          <w:shd w:val="clear" w:color="auto" w:fill="FFFFFF"/>
          <w:lang w:val="ru-RU"/>
        </w:rPr>
        <w:t>По мнению исследователей, тексты Пелевина охватывают</w:t>
      </w:r>
      <w:r>
        <w:rPr>
          <w:rFonts w:ascii="Times New Roman" w:hAnsi="Times New Roman" w:eastAsia="Helvetica"/>
          <w:sz w:val="24"/>
          <w:lang w:val="ru-RU"/>
        </w:rPr>
        <w:t xml:space="preserve"> “</w:t>
      </w:r>
      <w:r>
        <w:rPr>
          <w:rFonts w:ascii="Times New Roman" w:hAnsi="Times New Roman" w:eastAsia="Times"/>
          <w:color w:val="000000"/>
          <w:sz w:val="24"/>
          <w:lang w:val="ru-RU"/>
        </w:rPr>
        <w:t xml:space="preserve">легенды, мифы и предания самых разных народов: кельтские, германские и скандинавские мифы, китайские волшебные сказки и нумерология, буддизм и даосизм, шаманизм и инициации, йогические техники и экстатические практики, оборотни и вампиры, шумерская мифология и русские народные сказки» </w:t>
      </w:r>
      <w:r>
        <w:rPr>
          <w:rFonts w:hint="default" w:ascii="Times New Roman" w:hAnsi="Times New Roman" w:eastAsia="Times"/>
          <w:color w:val="000000"/>
          <w:sz w:val="24"/>
          <w:lang w:val="en-US"/>
        </w:rPr>
        <w:t>[</w:t>
      </w:r>
      <w:r>
        <w:rPr>
          <w:rStyle w:val="4"/>
          <w:rFonts w:ascii="Times New Roman" w:hAnsi="Times New Roman"/>
          <w:color w:val="auto"/>
          <w:sz w:val="24"/>
          <w:u w:val="none"/>
          <w:lang w:val="ru-RU"/>
        </w:rPr>
        <w:t>Станислав Гурин «Пелевин между буддизмом и христианством»</w:t>
      </w:r>
      <w:r>
        <w:rPr>
          <w:rStyle w:val="4"/>
          <w:rFonts w:hint="default" w:ascii="Times New Roman" w:hAnsi="Times New Roman"/>
          <w:color w:val="auto"/>
          <w:sz w:val="24"/>
          <w:u w:val="none"/>
          <w:lang w:val="ru-RU"/>
        </w:rPr>
        <w:t xml:space="preserve"> </w:t>
      </w:r>
      <w:r>
        <w:fldChar w:fldCharType="begin"/>
      </w:r>
      <w:r>
        <w:instrText xml:space="preserve"> HYPERLINK "https://pelevin.nov.ru/stati/o-gurin/1.html?ysclid=mnk7lxz7ny429858797"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4"/>
          <w:u w:val="none"/>
          <w:lang w:val="ru-RU"/>
        </w:rPr>
        <w:t>/ Статьи / Виктор Пелевин: сайт творчества</w:t>
      </w:r>
      <w:r>
        <w:rPr>
          <w:rStyle w:val="4"/>
          <w:rFonts w:ascii="Times New Roman" w:hAnsi="Times New Roman"/>
          <w:color w:val="auto"/>
          <w:sz w:val="24"/>
          <w:u w:val="none"/>
          <w:lang w:val="ru-RU"/>
        </w:rPr>
        <w:fldChar w:fldCharType="end"/>
      </w:r>
      <w:r>
        <w:rPr>
          <w:rFonts w:hint="default" w:ascii="Times New Roman" w:hAnsi="Times New Roman" w:eastAsia="Times"/>
          <w:color w:val="000000"/>
          <w:sz w:val="24"/>
          <w:lang w:val="en-US"/>
        </w:rPr>
        <w:t>]</w:t>
      </w:r>
      <w:r>
        <w:rPr>
          <w:rFonts w:hint="default" w:ascii="Times New Roman" w:hAnsi="Times New Roman" w:eastAsia="Times"/>
          <w:color w:val="000000"/>
          <w:sz w:val="24"/>
          <w:lang w:val="ru-RU"/>
        </w:rPr>
        <w:t xml:space="preserve">. </w:t>
      </w:r>
      <w:r>
        <w:rPr>
          <w:rFonts w:ascii="Times New Roman" w:hAnsi="Times New Roman" w:eastAsia="Times"/>
          <w:color w:val="000000"/>
          <w:sz w:val="24"/>
          <w:lang w:val="ru-RU"/>
        </w:rPr>
        <w:t>Пелевен</w:t>
      </w:r>
      <w:r>
        <w:rPr>
          <w:rFonts w:hint="default" w:ascii="Times New Roman" w:hAnsi="Times New Roman" w:eastAsia="Times"/>
          <w:color w:val="000000"/>
          <w:sz w:val="24"/>
          <w:lang w:val="ru-RU"/>
        </w:rPr>
        <w:t xml:space="preserve"> часто обращается к классическим текстам восточной литературы, есть упоминание </w:t>
      </w:r>
      <w:r>
        <w:rPr>
          <w:rFonts w:ascii="Times New Roman" w:hAnsi="Times New Roman" w:eastAsia="Times"/>
          <w:color w:val="000000"/>
          <w:sz w:val="24"/>
          <w:lang w:val="ru-RU"/>
        </w:rPr>
        <w:t>философско-религиозных трактатов “И-Цзин” и “Дао Дэ Цзин”,</w:t>
      </w:r>
      <w:r>
        <w:rPr>
          <w:rFonts w:hint="default" w:ascii="Times New Roman" w:hAnsi="Times New Roman" w:eastAsia="Times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"/>
          <w:color w:val="000000"/>
          <w:sz w:val="24"/>
          <w:lang w:val="ru-RU"/>
        </w:rPr>
        <w:t>“Тибетской Книги Мертвых”, дзэн-буддийских коаны и суфийских притч.</w:t>
      </w:r>
    </w:p>
    <w:p w14:paraId="7809717A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 xml:space="preserve">Анализ интертекста в рассказе </w:t>
      </w:r>
      <w:r>
        <w:rPr>
          <w:rFonts w:ascii="Times New Roman" w:hAnsi="Times New Roman" w:eastAsia="Verdana???????"/>
          <w:color w:val="000000"/>
          <w:kern w:val="0"/>
          <w:sz w:val="24"/>
          <w:lang w:val="ru-RU" w:bidi="ar"/>
        </w:rPr>
        <w:t xml:space="preserve">«Гость на празднике Бон». Произведение написано от лица писателя, что уже отсылает нас к рассказу 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 xml:space="preserve">«Записи о поиске ветра», в котором повествование тоже ведется от первого лица и конструируется призма восточного мировосприятия. </w:t>
      </w:r>
    </w:p>
    <w:p w14:paraId="2EFE7F4E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 xml:space="preserve">3.1. Восточный текст. Идеи главного героя о равенстве красоты и смерти привязаны к комментариям Мисимы к трактату Дзете Ямамото (Цунэтомо) о бусидо «Хагакурэ Нюмон», при этом само повествование строится только вокруг одного постулата «Я постиг, что путь самурая — это смерть». Сама же идея о самоубийстве, как о проявлении свободы воли человека, одновременно отсылает читателя и к японской философии смерти, и к буддизму, в котором постулируется преодоление привязанности к жизни. Автор также цитирует хокку из «Хагакурэ»: </w:t>
      </w:r>
    </w:p>
    <w:p w14:paraId="4A845DFD">
      <w:pPr>
        <w:widowControl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Все в этом мире</w:t>
      </w:r>
    </w:p>
    <w:p w14:paraId="56288CBE">
      <w:pPr>
        <w:widowControl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Лишь обман.</w:t>
      </w:r>
    </w:p>
    <w:p w14:paraId="453F2B8A">
      <w:pPr>
        <w:widowControl/>
        <w:jc w:val="center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Одна только смерть — искренность.</w:t>
      </w:r>
    </w:p>
    <w:p w14:paraId="65315A25">
      <w:pPr>
        <w:widowControl/>
        <w:jc w:val="left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 xml:space="preserve">Что отсылает читателя к строкам Шекспира: </w:t>
      </w:r>
    </w:p>
    <w:p w14:paraId="3F1FB64A">
      <w:pPr>
        <w:widowControl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Весь мир – театр.</w:t>
      </w:r>
    </w:p>
    <w:p w14:paraId="78B55E4F">
      <w:pPr>
        <w:widowControl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В нём женщины, мужчины – все актёры.</w:t>
      </w:r>
    </w:p>
    <w:p w14:paraId="62C382D3">
      <w:pPr>
        <w:widowControl/>
        <w:jc w:val="center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У них свои есть выходы, уходы</w:t>
      </w:r>
    </w:p>
    <w:p w14:paraId="3C2AF186">
      <w:pPr>
        <w:widowControl/>
        <w:jc w:val="left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 xml:space="preserve">Более того, есть отсылки к понятию </w:t>
      </w:r>
      <w:r>
        <w:rPr>
          <w:rFonts w:ascii="Times New Roman" w:hAnsi="Times New Roman"/>
          <w:color w:val="000000"/>
          <w:kern w:val="0"/>
          <w:sz w:val="24"/>
          <w:lang w:bidi="ar"/>
        </w:rPr>
        <w:t>道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 xml:space="preserve"> из китайской философии: “Сзади этажерка с четырьмя пустыми полками; вместе с ногой она образует подобие </w:t>
      </w:r>
    </w:p>
    <w:p w14:paraId="1DDD0641">
      <w:pPr>
        <w:widowControl/>
        <w:jc w:val="left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 xml:space="preserve">иероглифа "путь". Вот как на самом деле выглядит путь самурая.”  </w:t>
      </w:r>
    </w:p>
    <w:p w14:paraId="628F221E">
      <w:pPr>
        <w:widowControl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 xml:space="preserve">3.2. </w:t>
      </w:r>
      <w:r>
        <w:rPr>
          <w:rFonts w:ascii="Times New Roman" w:hAnsi="Times New Roman" w:eastAsia="Verdana???????"/>
          <w:color w:val="000000"/>
          <w:kern w:val="0"/>
          <w:sz w:val="24"/>
          <w:lang w:val="ru-RU" w:bidi="ar"/>
        </w:rPr>
        <w:t xml:space="preserve">Юкио Мисима и роман «Исповедь маски». Через двойственный образ Мисимы автор переосмысляет эстетику японской философии. Роман японского автора служит ключом к пониманию образа главного героя. В романе «Исповедь маски» красота приравнивается к смерти, японский автор переносит эту идею в жизнь, он достигает идеальной физической формы и повторяет мотив самопожертвования. При этом, в рассказе Пелевина данный образ является пародийным и служит средством для философских размышлений о жизни. </w:t>
      </w:r>
    </w:p>
    <w:p w14:paraId="128DE9C7">
      <w:pPr>
        <w:widowControl/>
        <w:numPr>
          <w:ilvl w:val="1"/>
          <w:numId w:val="1"/>
        </w:numPr>
        <w:rPr>
          <w:rFonts w:ascii="Times New Roman" w:hAnsi="Times New Roman" w:eastAsia="Helvetica"/>
          <w:sz w:val="24"/>
          <w:shd w:val="clear" w:color="auto" w:fill="FFFFFF"/>
          <w:lang w:val="ru-RU"/>
        </w:rPr>
      </w:pPr>
      <w:r>
        <w:rPr>
          <w:rFonts w:ascii="Times New Roman" w:hAnsi="Times New Roman" w:eastAsia="Verdana???????"/>
          <w:color w:val="000000"/>
          <w:kern w:val="0"/>
          <w:sz w:val="24"/>
          <w:lang w:val="ru-RU" w:bidi="ar"/>
        </w:rPr>
        <w:t xml:space="preserve">Образ Святого Себастьяна. В рассказе главный герой считает образ Святого Себастьяна сочетанием смерти и красоты чего-то возвышенного (что соотносится с идеями героя романа «Исповедь маски»), но у Пелевина японская эстетика смерти интерпретируется по-другому. Самоубийство понимается как акт направленный против Бога и против божественного начала в человеке, что можно сравнить с концепцией “смерть Бога”. Пелевин пародийно переосмысляет культ самопожертвования и стремления к идеалу, он искажает, утрирует и переосмысляет ключевые аспекты эстетики Мисимы. </w:t>
      </w:r>
    </w:p>
    <w:p w14:paraId="00E032A4">
      <w:pPr>
        <w:numPr>
          <w:ilvl w:val="1"/>
          <w:numId w:val="1"/>
        </w:numPr>
        <w:rPr>
          <w:rFonts w:ascii="Times New Roman" w:hAnsi="Times New Roman" w:eastAsia="Helvetica"/>
          <w:sz w:val="24"/>
          <w:shd w:val="clear" w:color="auto" w:fill="FFFFFF"/>
          <w:lang w:val="ru-RU"/>
        </w:rPr>
      </w:pPr>
      <w:r>
        <w:rPr>
          <w:rFonts w:ascii="Times New Roman" w:hAnsi="Times New Roman" w:eastAsia="Verdana???????"/>
          <w:color w:val="000000"/>
          <w:kern w:val="0"/>
          <w:sz w:val="24"/>
          <w:lang w:val="ru-RU" w:bidi="ar"/>
        </w:rPr>
        <w:t>Трактат Хагакурэ. Упоминание трактата Ямамото Цунэтомо, который стал “</w:t>
      </w:r>
      <w:r>
        <w:rPr>
          <w:rFonts w:ascii="Times New Roman" w:hAnsi="Times New Roman"/>
          <w:sz w:val="24"/>
          <w:lang w:val="ru-RU"/>
        </w:rPr>
        <w:t xml:space="preserve">источником литературного творчества” главного героя, все больше отсылает читателя к образу Мисимы, что играет важную роль в понимании личности центрального персонажа и его философии. </w:t>
      </w:r>
    </w:p>
    <w:p w14:paraId="61C596EB">
      <w:pPr>
        <w:numPr>
          <w:ilvl w:val="1"/>
          <w:numId w:val="1"/>
        </w:numPr>
        <w:rPr>
          <w:rFonts w:ascii="Times New Roman" w:hAnsi="Times New Roman" w:eastAsia="Helvetica"/>
          <w:sz w:val="24"/>
          <w:shd w:val="clear" w:color="auto" w:fill="FFFFFF"/>
          <w:lang w:val="ru-RU"/>
        </w:rPr>
      </w:pPr>
      <w:r>
        <w:rPr>
          <w:rFonts w:ascii="Times New Roman" w:hAnsi="Times New Roman" w:eastAsia="Verdana???????"/>
          <w:color w:val="000000"/>
          <w:kern w:val="0"/>
          <w:sz w:val="24"/>
          <w:lang w:val="ru-RU" w:bidi="ar"/>
        </w:rPr>
        <w:t xml:space="preserve">Китайская идиома </w:t>
      </w:r>
      <w:r>
        <w:rPr>
          <w:rFonts w:ascii="Times New Roman" w:hAnsi="Times New Roman" w:eastAsia="Helvetica"/>
          <w:sz w:val="24"/>
          <w:shd w:val="clear" w:color="auto" w:fill="FFFFFF"/>
        </w:rPr>
        <w:t>叶公好龙</w:t>
      </w:r>
      <w:r>
        <w:rPr>
          <w:rFonts w:ascii="Times New Roman" w:hAnsi="Times New Roman" w:eastAsia="Helvetica"/>
          <w:sz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Verdana???????"/>
          <w:color w:val="000000"/>
          <w:kern w:val="0"/>
          <w:sz w:val="24"/>
          <w:lang w:val="ru-RU" w:bidi="ar"/>
        </w:rPr>
        <w:t>«Любовь Е-гуна к драконам». В</w:t>
      </w:r>
      <w:r>
        <w:rPr>
          <w:rFonts w:ascii="Times New Roman" w:hAnsi="Times New Roman" w:eastAsia="sans-serif"/>
          <w:sz w:val="24"/>
          <w:lang w:val="ru-RU"/>
        </w:rPr>
        <w:t xml:space="preserve"> контексте рассказа дракон символизирует смерть. Сама идиома в произведении имеет иронический оттенок, автор намекает на стремление героя к высшему пониманию и освобождению, которое нельзя достичь: “...голова Мисимы...все катится и катится по красному ковру и никогда не достигнет его края.”</w:t>
      </w:r>
    </w:p>
    <w:p w14:paraId="1DBFD286">
      <w:pPr>
        <w:numPr>
          <w:ilvl w:val="1"/>
          <w:numId w:val="1"/>
        </w:numPr>
        <w:rPr>
          <w:rFonts w:hint="default" w:ascii="Times New Roman" w:hAnsi="Times New Roman" w:eastAsia="Helvetica"/>
          <w:sz w:val="24"/>
          <w:shd w:val="clear" w:color="auto" w:fill="FFFFFF"/>
          <w:lang w:val="ru-RU"/>
        </w:rPr>
      </w:pPr>
      <w:r>
        <w:rPr>
          <w:rFonts w:ascii="Times New Roman" w:hAnsi="Times New Roman" w:eastAsia="Helvetica"/>
          <w:sz w:val="24"/>
          <w:shd w:val="clear" w:color="auto" w:fill="FFFFFF"/>
          <w:lang w:val="ru-RU"/>
        </w:rPr>
        <w:t xml:space="preserve">Японский праздник Бон. Праздник Бон в рассказе осмысляется как переход между миром живых и миром мертвых. Буддийский мотив возвращения душ дополняет идею о возможности духовного освобождения. В Японии Бон - трехдневный праздник возвращения душ умерших, люди вывешивают на улицах фонари, которые служат указателем для душ. Этот ритуал также связан с буддийским праздником Улламбана и идеей освобождения душ от посмертных страданий. У Пелевина главный герой ощущает себя гостем на этом празднике, он невидим и одинок в запертой деревне. Тем самым история превращается в опыт переживания пограничного состояния между двумя мирами. </w:t>
      </w:r>
    </w:p>
    <w:p w14:paraId="2F2E6070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Helvetica"/>
          <w:sz w:val="24"/>
          <w:shd w:val="clear" w:color="auto" w:fill="FFFFFF"/>
          <w:lang w:val="ru-RU"/>
        </w:rPr>
      </w:pPr>
      <w:r>
        <w:rPr>
          <w:rFonts w:hint="default" w:ascii="Times New Roman" w:hAnsi="Times New Roman" w:eastAsia="Helvetica"/>
          <w:sz w:val="24"/>
          <w:shd w:val="clear" w:color="auto" w:fill="FFFFFF"/>
          <w:lang w:val="ru-RU"/>
        </w:rPr>
        <w:t xml:space="preserve">Таким образом, в рассказе </w:t>
      </w:r>
      <w:r>
        <w:rPr>
          <w:rFonts w:ascii="Times New Roman" w:hAnsi="Times New Roman" w:eastAsia="Helvetica"/>
          <w:sz w:val="24"/>
          <w:shd w:val="clear" w:color="auto" w:fill="FFFFFF"/>
          <w:lang w:val="ru-RU"/>
        </w:rPr>
        <w:t>«Гость на празднике Бон»</w:t>
      </w:r>
      <w:r>
        <w:rPr>
          <w:rFonts w:hint="default" w:ascii="Times New Roman" w:hAnsi="Times New Roman" w:eastAsia="Helvetica"/>
          <w:sz w:val="24"/>
          <w:shd w:val="clear" w:color="auto" w:fill="FFFFFF"/>
          <w:lang w:val="ru-RU"/>
        </w:rPr>
        <w:t xml:space="preserve"> автор создает сложное интертекстуальное пространство, в котором множественные отсылки становятся интрументов деконстурукции реальности и субъекта, формируя ощущение иллюзорности мира. </w:t>
      </w:r>
    </w:p>
    <w:p w14:paraId="2E3276C9">
      <w:pPr>
        <w:widowControl w:val="0"/>
        <w:numPr>
          <w:numId w:val="0"/>
        </w:numPr>
        <w:jc w:val="both"/>
        <w:rPr>
          <w:rFonts w:hint="default" w:ascii="Times New Roman" w:hAnsi="Times New Roman" w:eastAsia="Helvetica"/>
          <w:sz w:val="24"/>
          <w:shd w:val="clear" w:color="auto" w:fill="FFFFFF"/>
          <w:lang w:val="ru-RU"/>
        </w:rPr>
      </w:pPr>
    </w:p>
    <w:p w14:paraId="0F77B1F3">
      <w:pPr>
        <w:widowControl w:val="0"/>
        <w:numPr>
          <w:numId w:val="0"/>
        </w:numPr>
        <w:jc w:val="both"/>
        <w:rPr>
          <w:rFonts w:hint="default" w:ascii="Times New Roman" w:hAnsi="Times New Roman" w:eastAsia="Helvetica"/>
          <w:sz w:val="24"/>
          <w:shd w:val="clear" w:color="auto" w:fill="FFFFFF"/>
          <w:lang w:val="ru-RU"/>
        </w:rPr>
      </w:pPr>
    </w:p>
    <w:p w14:paraId="2EF62274">
      <w:pPr>
        <w:widowControl w:val="0"/>
        <w:numPr>
          <w:numId w:val="0"/>
        </w:numPr>
        <w:jc w:val="both"/>
        <w:rPr>
          <w:rFonts w:hint="default" w:ascii="Times New Roman" w:hAnsi="Times New Roman" w:eastAsia="Helvetica"/>
          <w:sz w:val="24"/>
          <w:shd w:val="clear" w:color="auto" w:fill="FFFFFF"/>
          <w:lang w:val="ru-RU"/>
        </w:rPr>
      </w:pPr>
    </w:p>
    <w:p w14:paraId="4AD1B30B">
      <w:pPr>
        <w:widowControl w:val="0"/>
        <w:numPr>
          <w:numId w:val="0"/>
        </w:numPr>
        <w:jc w:val="both"/>
        <w:rPr>
          <w:rFonts w:hint="default" w:ascii="Times New Roman" w:hAnsi="Times New Roman" w:eastAsia="Helvetica"/>
          <w:sz w:val="24"/>
          <w:shd w:val="clear" w:color="auto" w:fill="FFFFFF"/>
          <w:lang w:val="ru-RU"/>
        </w:rPr>
      </w:pPr>
    </w:p>
    <w:p w14:paraId="507C241F">
      <w:pPr>
        <w:rPr>
          <w:rFonts w:ascii="Times New Roman" w:hAnsi="Times New Roman" w:eastAsia="Helvetica"/>
          <w:sz w:val="24"/>
          <w:shd w:val="clear" w:color="auto" w:fill="FFFFFF"/>
          <w:lang w:val="ru-RU"/>
        </w:rPr>
      </w:pPr>
    </w:p>
    <w:p w14:paraId="0BB4AE34">
      <w:pPr>
        <w:rPr>
          <w:rFonts w:ascii="Times New Roman" w:hAnsi="Times New Roman" w:eastAsia="Helvetica"/>
          <w:sz w:val="24"/>
          <w:shd w:val="clear" w:color="auto" w:fill="FFFFFF"/>
          <w:lang w:val="ru-RU"/>
        </w:rPr>
      </w:pPr>
      <w:r>
        <w:rPr>
          <w:rFonts w:ascii="Times New Roman" w:hAnsi="Times New Roman" w:eastAsia="Helvetica"/>
          <w:sz w:val="24"/>
          <w:shd w:val="clear" w:color="auto" w:fill="FFFFFF"/>
          <w:lang w:val="ru-RU"/>
        </w:rPr>
        <w:t xml:space="preserve">Литература </w:t>
      </w:r>
    </w:p>
    <w:p w14:paraId="60BE044C">
      <w:pPr>
        <w:numPr>
          <w:ilvl w:val="0"/>
          <w:numId w:val="2"/>
        </w:numPr>
        <w:rPr>
          <w:rFonts w:ascii="Times New Roman" w:hAnsi="Times New Roman" w:eastAsia="Helvetica"/>
          <w:sz w:val="24"/>
          <w:shd w:val="clear" w:color="auto" w:fill="FFFFFF"/>
          <w:lang w:val="ru-RU"/>
        </w:rPr>
      </w:pPr>
      <w:r>
        <w:rPr>
          <w:rFonts w:ascii="Times New Roman" w:hAnsi="Times New Roman" w:eastAsia="Helvetica"/>
          <w:sz w:val="24"/>
          <w:shd w:val="clear" w:color="auto" w:fill="FFFFFF"/>
          <w:lang w:val="ru-RU"/>
        </w:rPr>
        <w:t>Абаганова А.О. К вопросу о массовой литературе на материале творчества Виктора Пелевина // Уральский филологический вестник. 2018. № 3. С. 95.</w:t>
      </w:r>
    </w:p>
    <w:p w14:paraId="51FC5179">
      <w:pPr>
        <w:numPr>
          <w:ilvl w:val="0"/>
          <w:numId w:val="2"/>
        </w:numPr>
        <w:rPr>
          <w:rFonts w:ascii="Times New Roman" w:hAnsi="Times New Roman" w:eastAsia="Helvetica"/>
          <w:sz w:val="24"/>
          <w:shd w:val="clear" w:color="auto" w:fill="FFFFFF"/>
          <w:lang w:val="ru-RU"/>
        </w:rPr>
      </w:pPr>
      <w:r>
        <w:rPr>
          <w:rFonts w:ascii="Times New Roman" w:hAnsi="Times New Roman" w:eastAsia="Helvetica"/>
          <w:sz w:val="24"/>
          <w:shd w:val="clear" w:color="auto" w:fill="FFFFFF"/>
          <w:lang w:val="ru-RU"/>
        </w:rPr>
        <w:t>Гун А. Японская эстетика смерти в творчестве В. Пелевина // Филология: научные исследования. 2025. № 4.</w:t>
      </w:r>
    </w:p>
    <w:p w14:paraId="2A6F78BA">
      <w:pPr>
        <w:numPr>
          <w:ilvl w:val="0"/>
          <w:numId w:val="2"/>
        </w:numPr>
        <w:rPr>
          <w:rFonts w:ascii="Times New Roman" w:hAnsi="Times New Roman" w:eastAsia="Helvetica"/>
          <w:sz w:val="24"/>
          <w:shd w:val="clear" w:color="auto" w:fill="FFFFFF"/>
          <w:lang w:val="ru-RU"/>
        </w:rPr>
      </w:pPr>
      <w:r>
        <w:rPr>
          <w:rFonts w:ascii="Times New Roman" w:hAnsi="Times New Roman" w:eastAsia="Helvetica"/>
          <w:sz w:val="24"/>
          <w:shd w:val="clear" w:color="auto" w:fill="FFFFFF"/>
          <w:lang w:val="ru-RU"/>
        </w:rPr>
        <w:t>Чжан Исянь. Китайские мотивы в творчестве В. Пелевина // Мир науки, культуры, образования. 2020. № 5 (84).</w:t>
      </w:r>
    </w:p>
    <w:p w14:paraId="1C9679BD">
      <w:pPr>
        <w:numPr>
          <w:ilvl w:val="0"/>
          <w:numId w:val="2"/>
        </w:numPr>
        <w:rPr>
          <w:rFonts w:ascii="Times New Roman" w:hAnsi="Times New Roman" w:eastAsia="Helvetica"/>
          <w:sz w:val="24"/>
          <w:shd w:val="clear" w:color="auto" w:fill="FFFFFF"/>
          <w:lang w:val="ru-RU"/>
        </w:rPr>
      </w:pPr>
      <w:r>
        <w:rPr>
          <w:rFonts w:ascii="Times New Roman" w:hAnsi="Times New Roman" w:eastAsia="Helvetica"/>
          <w:sz w:val="24"/>
          <w:shd w:val="clear" w:color="auto" w:fill="FFFFFF"/>
          <w:lang w:val="ru-RU"/>
        </w:rPr>
        <w:t>Генис А. Иван Петрович умер. Статьи и расследования. М., 1999.</w:t>
      </w:r>
    </w:p>
    <w:p w14:paraId="4D1E633E">
      <w:pPr>
        <w:numPr>
          <w:ilvl w:val="0"/>
          <w:numId w:val="2"/>
        </w:numPr>
        <w:rPr>
          <w:lang w:val="ru-RU"/>
        </w:rPr>
      </w:pPr>
      <w:r>
        <w:fldChar w:fldCharType="begin"/>
      </w:r>
      <w:r>
        <w:instrText xml:space="preserve"> HYPERLINK "https://pelevin.nov.ru/stati/o-gurin/1.html?ysclid=mnk7lxz7ny429858797"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4"/>
          <w:u w:val="none"/>
          <w:lang w:val="ru-RU"/>
        </w:rPr>
        <w:t>Станислав Гурин «Пелевин между буддизмом и христианством» / Статьи / Виктор Пелевин: сайт тв</w:t>
      </w:r>
      <w:bookmarkStart w:id="0" w:name="_GoBack"/>
      <w:bookmarkEnd w:id="0"/>
      <w:r>
        <w:rPr>
          <w:rStyle w:val="4"/>
          <w:rFonts w:ascii="Times New Roman" w:hAnsi="Times New Roman"/>
          <w:color w:val="auto"/>
          <w:sz w:val="24"/>
          <w:u w:val="none"/>
          <w:lang w:val="ru-RU"/>
        </w:rPr>
        <w:t>орчества</w:t>
      </w:r>
      <w:r>
        <w:rPr>
          <w:rStyle w:val="4"/>
          <w:rFonts w:ascii="Times New Roman" w:hAnsi="Times New Roman"/>
          <w:color w:val="auto"/>
          <w:sz w:val="24"/>
          <w:u w:val="none"/>
          <w:lang w:val="ru-RU"/>
        </w:rPr>
        <w:fldChar w:fldCharType="end"/>
      </w:r>
      <w:r>
        <w:rPr>
          <w:rFonts w:ascii="Times New Roman" w:hAnsi="Times New Roman"/>
          <w:sz w:val="24"/>
          <w:lang w:val="ru-RU"/>
        </w:rPr>
        <w:t>.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PT Sans">
    <w:altName w:val="Segoe Print"/>
    <w:panose1 w:val="00000000000000000000"/>
    <w:charset w:val="CC"/>
    <w:family w:val="swiss"/>
    <w:pitch w:val="default"/>
    <w:sig w:usb0="00000000" w:usb1="00000000" w:usb2="00000000" w:usb3="00000000" w:csb0="00000097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Verdana???????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C2011F"/>
    <w:multiLevelType w:val="multilevel"/>
    <w:tmpl w:val="DDC2011F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EC054D30"/>
    <w:multiLevelType w:val="singleLevel"/>
    <w:tmpl w:val="EC054D3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2E"/>
    <w:rsid w:val="00673204"/>
    <w:rsid w:val="0073180B"/>
    <w:rsid w:val="00A8462E"/>
    <w:rsid w:val="00FE2A9E"/>
    <w:rsid w:val="013C246A"/>
    <w:rsid w:val="060F2843"/>
    <w:rsid w:val="091E5AE0"/>
    <w:rsid w:val="10DC118B"/>
    <w:rsid w:val="11750409"/>
    <w:rsid w:val="1CBF06C7"/>
    <w:rsid w:val="1EB41D6A"/>
    <w:rsid w:val="26405E6F"/>
    <w:rsid w:val="32990C1B"/>
    <w:rsid w:val="4A871F75"/>
    <w:rsid w:val="5095081C"/>
    <w:rsid w:val="60B3541A"/>
    <w:rsid w:val="734C0DB6"/>
    <w:rsid w:val="76424E1E"/>
    <w:rsid w:val="7CC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781</Words>
  <Characters>4915</Characters>
  <Lines>94</Lines>
  <Paragraphs>31</Paragraphs>
  <TotalTime>27</TotalTime>
  <ScaleCrop>false</ScaleCrop>
  <LinksUpToDate>false</LinksUpToDate>
  <CharactersWithSpaces>5678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2026-04-04T14:27:00Z</dcterms:created>
  <dc:creator>flowe</dc:creator>
  <cp:lastModifiedBy>Birty.</cp:lastModifiedBy>
  <dcterms:modified xsi:type="dcterms:W3CDTF">2026-04-04T15:07:19Z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eyJoZGlkIjoiMzE1NDRhNzc4YmE3MmRjMTM5NjgzMjYzMjI3ZDAyYWEiLCJ1c2VySWQiOiI4MDY2NDYzODUifQ==</vt:lpwstr>
  </property>
  <property fmtid="{D5CDD505-2E9C-101B-9397-08002B2CF9AE}" pid="4" name="ICV">
    <vt:lpwstr>CB7791CF3D594A1E94276C7E950EB086_13</vt:lpwstr>
  </property>
</Properties>
</file>