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622A8" w14:textId="77777777" w:rsidR="001924D2" w:rsidRPr="003C46BE" w:rsidRDefault="00125E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C46BE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Применение методов </w:t>
      </w:r>
      <w:proofErr w:type="spellStart"/>
      <w:r w:rsidRPr="003C46BE">
        <w:rPr>
          <w:rFonts w:ascii="Times New Roman" w:hAnsi="Times New Roman"/>
          <w:b/>
          <w:bCs/>
          <w:sz w:val="24"/>
          <w:szCs w:val="24"/>
          <w:lang w:val="ru-RU"/>
        </w:rPr>
        <w:t>биоинформатики</w:t>
      </w:r>
      <w:proofErr w:type="spellEnd"/>
      <w:r w:rsidRPr="003C46BE">
        <w:rPr>
          <w:rFonts w:ascii="Times New Roman" w:hAnsi="Times New Roman"/>
          <w:b/>
          <w:bCs/>
          <w:sz w:val="24"/>
          <w:szCs w:val="24"/>
          <w:lang w:val="ru-RU"/>
        </w:rPr>
        <w:t xml:space="preserve"> для изучения </w:t>
      </w:r>
      <w:r>
        <w:rPr>
          <w:rFonts w:ascii="Times New Roman" w:hAnsi="Times New Roman"/>
          <w:b/>
          <w:bCs/>
          <w:sz w:val="24"/>
          <w:szCs w:val="24"/>
        </w:rPr>
        <w:t>SARS</w:t>
      </w:r>
      <w:r w:rsidRPr="003C46BE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CoV</w:t>
      </w:r>
      <w:proofErr w:type="spellEnd"/>
      <w:r w:rsidRPr="003C46BE">
        <w:rPr>
          <w:rFonts w:ascii="Times New Roman" w:hAnsi="Times New Roman"/>
          <w:b/>
          <w:bCs/>
          <w:sz w:val="24"/>
          <w:szCs w:val="24"/>
          <w:lang w:val="ru-RU"/>
        </w:rPr>
        <w:t>-2: от анализа генома к выявлению генетической предрасположенности</w:t>
      </w:r>
    </w:p>
    <w:p w14:paraId="283C758D" w14:textId="77777777" w:rsidR="001924D2" w:rsidRDefault="00125E5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Юй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Чжияо</w:t>
      </w:r>
      <w:proofErr w:type="spellEnd"/>
    </w:p>
    <w:p w14:paraId="32767911" w14:textId="77777777" w:rsidR="001924D2" w:rsidRDefault="00125E5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Студентка, 1 курс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бакалавриата</w:t>
      </w:r>
      <w:proofErr w:type="spellEnd"/>
    </w:p>
    <w:p w14:paraId="060F48A9" w14:textId="77777777" w:rsidR="001924D2" w:rsidRDefault="00125E5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Университет МГУ-ППИ в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Шэньчжэне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биологический факультет,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Шэньчжэнь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КНР</w:t>
      </w:r>
    </w:p>
    <w:p w14:paraId="136339D0" w14:textId="3354E0DD" w:rsidR="001924D2" w:rsidRPr="006F1DEC" w:rsidRDefault="00125E5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  <w:color w:val="0026E5"/>
          <w:sz w:val="24"/>
          <w:szCs w:val="24"/>
          <w:u w:val="single" w:color="0026E5"/>
          <w:shd w:val="clear" w:color="auto" w:fill="FFFFFF"/>
          <w:lang w:val="en-GB"/>
        </w:rPr>
      </w:pPr>
      <w:r>
        <w:rPr>
          <w:rFonts w:ascii="Times New Roman" w:hAnsi="Times New Roman"/>
          <w:i/>
          <w:iCs/>
          <w:sz w:val="24"/>
          <w:szCs w:val="24"/>
          <w:u w:color="0026E5"/>
          <w:shd w:val="clear" w:color="auto" w:fill="FFFFFF"/>
        </w:rPr>
        <w:t>E-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26E5"/>
          <w:shd w:val="clear" w:color="auto" w:fill="FFFFFF"/>
        </w:rPr>
        <w:t>mail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26E5"/>
          <w:shd w:val="clear" w:color="auto" w:fill="FFFFFF"/>
        </w:rPr>
        <w:t xml:space="preserve">: </w:t>
      </w:r>
      <w:bookmarkStart w:id="0" w:name="_GoBack"/>
      <w:r w:rsidR="006F1DEC">
        <w:rPr>
          <w:rFonts w:ascii="Times New Roman" w:hAnsi="Times New Roman"/>
          <w:i/>
          <w:iCs/>
          <w:sz w:val="24"/>
          <w:szCs w:val="24"/>
          <w:u w:color="0026E5"/>
          <w:shd w:val="clear" w:color="auto" w:fill="FFFFFF"/>
          <w:lang w:val="en-GB"/>
        </w:rPr>
        <w:t>1641273896@qq.com</w:t>
      </w:r>
      <w:bookmarkEnd w:id="0"/>
    </w:p>
    <w:p w14:paraId="607B331D" w14:textId="182B2A49" w:rsidR="003C46BE" w:rsidRPr="003C46BE" w:rsidRDefault="00125E56" w:rsidP="003C46BE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3C46BE">
        <w:rPr>
          <w:rFonts w:ascii="Times New Roman" w:hAnsi="Times New Roman"/>
          <w:sz w:val="24"/>
          <w:szCs w:val="24"/>
          <w:lang w:val="ru-RU"/>
        </w:rPr>
        <w:t xml:space="preserve">Пандемия </w:t>
      </w:r>
      <w:r>
        <w:rPr>
          <w:rFonts w:ascii="Times New Roman" w:hAnsi="Times New Roman"/>
          <w:sz w:val="24"/>
          <w:szCs w:val="24"/>
        </w:rPr>
        <w:t>COVID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-19, вызванная вирусом </w:t>
      </w:r>
      <w:r>
        <w:rPr>
          <w:rFonts w:ascii="Times New Roman" w:hAnsi="Times New Roman"/>
          <w:sz w:val="24"/>
          <w:szCs w:val="24"/>
        </w:rPr>
        <w:t>SARS</w:t>
      </w:r>
      <w:r w:rsidRPr="003C46BE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CoV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-2, характеризуется значительной гетерогенностью клинических проявлений. Определение характеристик вируса и роли генетических факторов хозяина в процессе инфицирования и прогрессировании заболевания имеет критическое значение. Благодаря способности обрабатывать большие объемы многомерных биологических данных,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биоинформатика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сыграла ключевую роль в изучении данной инфекции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Цель </w:t>
      </w:r>
      <w:r>
        <w:rPr>
          <w:rFonts w:ascii="Times New Roman" w:hAnsi="Times New Roman"/>
          <w:sz w:val="24"/>
          <w:szCs w:val="24"/>
          <w:lang w:val="ru-RU"/>
        </w:rPr>
        <w:t xml:space="preserve">исследования </w:t>
      </w:r>
      <w:r w:rsidR="003C46BE">
        <w:rPr>
          <w:rFonts w:ascii="Times New Roman" w:hAnsi="Times New Roman"/>
          <w:sz w:val="24"/>
          <w:szCs w:val="24"/>
          <w:lang w:val="ru-RU"/>
        </w:rPr>
        <w:t>–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 осветить ключевые направления применения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биоинформатических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методов в исследовании </w:t>
      </w:r>
      <w:r>
        <w:rPr>
          <w:rFonts w:ascii="Times New Roman" w:hAnsi="Times New Roman"/>
          <w:sz w:val="24"/>
          <w:szCs w:val="24"/>
        </w:rPr>
        <w:t>COVID</w:t>
      </w:r>
      <w:r w:rsidRPr="003C46BE">
        <w:rPr>
          <w:rFonts w:ascii="Times New Roman" w:hAnsi="Times New Roman"/>
          <w:sz w:val="24"/>
          <w:szCs w:val="24"/>
          <w:lang w:val="ru-RU"/>
        </w:rPr>
        <w:t>-19.</w:t>
      </w:r>
    </w:p>
    <w:p w14:paraId="5F3CA2DD" w14:textId="6D34DB53" w:rsidR="003C46BE" w:rsidRDefault="00125E56" w:rsidP="003C46BE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Были получены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</w:t>
      </w:r>
      <w:r w:rsidRPr="003C46BE">
        <w:rPr>
          <w:rFonts w:ascii="Times New Roman" w:hAnsi="Times New Roman"/>
          <w:sz w:val="24"/>
          <w:szCs w:val="24"/>
          <w:lang w:val="ru-RU"/>
        </w:rPr>
        <w:t>олногеномные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последовательности </w:t>
      </w:r>
      <w:r>
        <w:rPr>
          <w:rFonts w:ascii="Times New Roman" w:hAnsi="Times New Roman"/>
          <w:sz w:val="24"/>
          <w:szCs w:val="24"/>
        </w:rPr>
        <w:t>SARS</w:t>
      </w:r>
      <w:r w:rsidRPr="003C46BE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CoV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-2 с использованием технологий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секвенирования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нового поколения (</w:t>
      </w:r>
      <w:r>
        <w:rPr>
          <w:rFonts w:ascii="Times New Roman" w:hAnsi="Times New Roman"/>
          <w:sz w:val="24"/>
          <w:szCs w:val="24"/>
        </w:rPr>
        <w:t>NGS</w:t>
      </w:r>
      <w:r w:rsidRPr="003C46BE">
        <w:rPr>
          <w:rFonts w:ascii="Times New Roman" w:hAnsi="Times New Roman"/>
          <w:sz w:val="24"/>
          <w:szCs w:val="24"/>
          <w:lang w:val="ru-RU"/>
        </w:rPr>
        <w:t>) и третьего поколения (</w:t>
      </w:r>
      <w:r>
        <w:rPr>
          <w:rFonts w:ascii="Times New Roman" w:hAnsi="Times New Roman"/>
          <w:sz w:val="24"/>
          <w:szCs w:val="24"/>
        </w:rPr>
        <w:t>TGS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). Анализ показал, что вирус относится к роду </w:t>
      </w:r>
      <w:proofErr w:type="spellStart"/>
      <w:r>
        <w:rPr>
          <w:rFonts w:ascii="Times New Roman" w:hAnsi="Times New Roman"/>
          <w:sz w:val="24"/>
          <w:szCs w:val="24"/>
        </w:rPr>
        <w:t>Betacoronavirus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и кодирует структурные белки, включая </w:t>
      </w:r>
      <w:r>
        <w:rPr>
          <w:rFonts w:ascii="Times New Roman" w:hAnsi="Times New Roman"/>
          <w:sz w:val="24"/>
          <w:szCs w:val="24"/>
        </w:rPr>
        <w:t>S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E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M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</w:rPr>
        <w:t>N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. Выравнивание последовательностей продемонстрировало, что </w:t>
      </w:r>
      <w:r>
        <w:rPr>
          <w:rFonts w:ascii="Times New Roman" w:hAnsi="Times New Roman"/>
          <w:sz w:val="24"/>
          <w:szCs w:val="24"/>
        </w:rPr>
        <w:t>SARS</w:t>
      </w:r>
      <w:r w:rsidRPr="003C46BE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CoV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-2 имеет наибольшее сходство (96,3%) с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коронавирусом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летучих мышей </w:t>
      </w:r>
      <w:proofErr w:type="spellStart"/>
      <w:r>
        <w:rPr>
          <w:rFonts w:ascii="Times New Roman" w:hAnsi="Times New Roman"/>
          <w:sz w:val="24"/>
          <w:szCs w:val="24"/>
        </w:rPr>
        <w:t>RaTG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>13, что позволяет предположить, что естественным резервуаром являются летучие мыши. Вероятно, проникновение вируса в клетку опосредовано взаимодействием его шиповидного (</w:t>
      </w:r>
      <w:r>
        <w:rPr>
          <w:rFonts w:ascii="Times New Roman" w:hAnsi="Times New Roman"/>
          <w:sz w:val="24"/>
          <w:szCs w:val="24"/>
        </w:rPr>
        <w:t>S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) белка с рецептором </w:t>
      </w:r>
      <w:r>
        <w:rPr>
          <w:rFonts w:ascii="Times New Roman" w:hAnsi="Times New Roman"/>
          <w:sz w:val="24"/>
          <w:szCs w:val="24"/>
        </w:rPr>
        <w:t>ACE</w:t>
      </w:r>
      <w:r w:rsidRPr="003C46BE">
        <w:rPr>
          <w:rFonts w:ascii="Times New Roman" w:hAnsi="Times New Roman"/>
          <w:sz w:val="24"/>
          <w:szCs w:val="24"/>
          <w:lang w:val="ru-RU"/>
        </w:rPr>
        <w:t>2 человека [</w:t>
      </w:r>
      <w:r w:rsidR="006F1DEC">
        <w:rPr>
          <w:rFonts w:ascii="Times New Roman" w:hAnsi="Times New Roman"/>
          <w:sz w:val="24"/>
          <w:szCs w:val="24"/>
          <w:lang w:val="ru-RU"/>
        </w:rPr>
        <w:t>2</w:t>
      </w:r>
      <w:r w:rsidRPr="003C46BE">
        <w:rPr>
          <w:rFonts w:ascii="Times New Roman" w:hAnsi="Times New Roman"/>
          <w:sz w:val="24"/>
          <w:szCs w:val="24"/>
          <w:lang w:val="ru-RU"/>
        </w:rPr>
        <w:t>].</w:t>
      </w:r>
    </w:p>
    <w:p w14:paraId="29248062" w14:textId="43EC1BFE" w:rsidR="003C46BE" w:rsidRPr="006F1DEC" w:rsidRDefault="00125E56" w:rsidP="003C46BE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Был п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рименен комплексный подход, объединяющий анализ взвешенных сетей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коэкспрессии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генов (</w:t>
      </w:r>
      <w:r>
        <w:rPr>
          <w:rFonts w:ascii="Times New Roman" w:hAnsi="Times New Roman"/>
          <w:sz w:val="24"/>
          <w:szCs w:val="24"/>
        </w:rPr>
        <w:t>WGCNA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), анализ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белково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>-белковых взаимодействий (</w:t>
      </w:r>
      <w:r>
        <w:rPr>
          <w:rFonts w:ascii="Times New Roman" w:hAnsi="Times New Roman"/>
          <w:sz w:val="24"/>
          <w:szCs w:val="24"/>
        </w:rPr>
        <w:t>PPI</w:t>
      </w:r>
      <w:r w:rsidRPr="003C46BE">
        <w:rPr>
          <w:rFonts w:ascii="Times New Roman" w:hAnsi="Times New Roman"/>
          <w:sz w:val="24"/>
          <w:szCs w:val="24"/>
          <w:lang w:val="ru-RU"/>
        </w:rPr>
        <w:t xml:space="preserve">) и методы машинного обучения, для анализа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транскриптомных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данных </w:t>
      </w:r>
      <w:proofErr w:type="spellStart"/>
      <w:r w:rsidRPr="003C46BE">
        <w:rPr>
          <w:rFonts w:ascii="Times New Roman" w:hAnsi="Times New Roman"/>
          <w:sz w:val="24"/>
          <w:szCs w:val="24"/>
          <w:lang w:val="ru-RU"/>
        </w:rPr>
        <w:t>мононуклеарных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клеток периферической крови (</w:t>
      </w:r>
      <w:r>
        <w:rPr>
          <w:rFonts w:ascii="Times New Roman" w:hAnsi="Times New Roman"/>
          <w:sz w:val="24"/>
          <w:szCs w:val="24"/>
        </w:rPr>
        <w:t>PBMC</w:t>
      </w:r>
      <w:r w:rsidRPr="003C46BE">
        <w:rPr>
          <w:rFonts w:ascii="Times New Roman" w:hAnsi="Times New Roman"/>
          <w:sz w:val="24"/>
          <w:szCs w:val="24"/>
          <w:lang w:val="ru-RU"/>
        </w:rPr>
        <w:t>) после инфицирования. В ходе исследования были идентифициро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ваны ключевые дифференциально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экспрессируемые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 гены и их модули. Обогащенный анализ показал значительную активацию сигнального пути </w:t>
      </w:r>
      <w:r w:rsidRPr="006F1DEC">
        <w:rPr>
          <w:rFonts w:ascii="Times New Roman" w:hAnsi="Times New Roman"/>
          <w:sz w:val="24"/>
          <w:szCs w:val="24"/>
        </w:rPr>
        <w:t>IL</w:t>
      </w:r>
      <w:r w:rsidRPr="006F1DEC">
        <w:rPr>
          <w:rFonts w:ascii="Times New Roman" w:hAnsi="Times New Roman"/>
          <w:sz w:val="24"/>
          <w:szCs w:val="24"/>
          <w:lang w:val="ru-RU"/>
        </w:rPr>
        <w:t>-17 и путей, связанных с взаимодействием цитокинов и их рецепторов. Дальнейший анализ позволил выявить 10 центральных (</w:t>
      </w:r>
      <w:r w:rsidRPr="006F1DEC">
        <w:rPr>
          <w:rFonts w:ascii="Times New Roman" w:hAnsi="Times New Roman"/>
          <w:sz w:val="24"/>
          <w:szCs w:val="24"/>
        </w:rPr>
        <w:t>hub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) генов (например, </w:t>
      </w:r>
      <w:r w:rsidRPr="006F1DEC">
        <w:rPr>
          <w:rFonts w:ascii="Times New Roman" w:hAnsi="Times New Roman"/>
          <w:sz w:val="24"/>
          <w:szCs w:val="24"/>
        </w:rPr>
        <w:t>PLK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1, </w:t>
      </w:r>
      <w:r w:rsidRPr="006F1DEC">
        <w:rPr>
          <w:rFonts w:ascii="Times New Roman" w:hAnsi="Times New Roman"/>
          <w:sz w:val="24"/>
          <w:szCs w:val="24"/>
        </w:rPr>
        <w:t>AURKB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DEC">
        <w:rPr>
          <w:rFonts w:ascii="Times New Roman" w:hAnsi="Times New Roman"/>
          <w:sz w:val="24"/>
          <w:szCs w:val="24"/>
        </w:rPr>
        <w:t>CDK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1), а также предсказать потенциальные препараты для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репозиционирования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, такие как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амсакрин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напроксен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6F1DEC" w:rsidRPr="006F1DEC">
        <w:rPr>
          <w:rFonts w:ascii="Times New Roman" w:hAnsi="Times New Roman"/>
          <w:sz w:val="24"/>
          <w:szCs w:val="24"/>
          <w:lang w:val="ru-RU"/>
        </w:rPr>
        <w:t>1</w:t>
      </w:r>
      <w:r w:rsidRPr="006F1DEC">
        <w:rPr>
          <w:rFonts w:ascii="Times New Roman" w:hAnsi="Times New Roman"/>
          <w:sz w:val="24"/>
          <w:szCs w:val="24"/>
          <w:lang w:val="ru-RU"/>
        </w:rPr>
        <w:t>].</w:t>
      </w:r>
    </w:p>
    <w:p w14:paraId="75068E9A" w14:textId="77777777" w:rsidR="003C46BE" w:rsidRPr="006F1DEC" w:rsidRDefault="00125E56" w:rsidP="003C46BE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DEC">
        <w:rPr>
          <w:rFonts w:ascii="Times New Roman" w:hAnsi="Times New Roman"/>
          <w:sz w:val="24"/>
          <w:szCs w:val="24"/>
          <w:lang w:val="ru-RU"/>
        </w:rPr>
        <w:t xml:space="preserve">С помощью анализа полного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экзома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6F1DEC">
        <w:rPr>
          <w:rFonts w:ascii="Times New Roman" w:hAnsi="Times New Roman"/>
          <w:sz w:val="24"/>
          <w:szCs w:val="24"/>
        </w:rPr>
        <w:t>WES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) у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реконвалесцентов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1DEC">
        <w:rPr>
          <w:rFonts w:ascii="Times New Roman" w:hAnsi="Times New Roman"/>
          <w:sz w:val="24"/>
          <w:szCs w:val="24"/>
        </w:rPr>
        <w:t>COVID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-19 с различной степенью тяжести заболевания исследователи отобрали мутации, выявленные исключительно у пациентов с критическим течением. Анализ сетей </w:t>
      </w:r>
      <w:r w:rsidRPr="006F1DEC">
        <w:rPr>
          <w:rFonts w:ascii="Times New Roman" w:hAnsi="Times New Roman"/>
          <w:sz w:val="24"/>
          <w:szCs w:val="24"/>
        </w:rPr>
        <w:t>PPI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 позволил идентифицировать узловые гены, такие как </w:t>
      </w:r>
      <w:proofErr w:type="spellStart"/>
      <w:r w:rsidRPr="006F1DEC">
        <w:rPr>
          <w:rFonts w:ascii="Times New Roman" w:hAnsi="Times New Roman"/>
          <w:sz w:val="24"/>
          <w:szCs w:val="24"/>
        </w:rPr>
        <w:t>ApoE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F1DEC">
        <w:rPr>
          <w:rFonts w:ascii="Times New Roman" w:hAnsi="Times New Roman"/>
          <w:sz w:val="24"/>
          <w:szCs w:val="24"/>
        </w:rPr>
        <w:t>KRTAP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6-3, </w:t>
      </w:r>
      <w:r w:rsidRPr="006F1DEC">
        <w:rPr>
          <w:rFonts w:ascii="Times New Roman" w:hAnsi="Times New Roman"/>
          <w:sz w:val="24"/>
          <w:szCs w:val="24"/>
        </w:rPr>
        <w:t>KRTAP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19-3. Прогнозирование патогенности показало, что определенные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миссенс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-мутации в генах </w:t>
      </w:r>
      <w:proofErr w:type="spellStart"/>
      <w:r w:rsidRPr="006F1DEC">
        <w:rPr>
          <w:rFonts w:ascii="Times New Roman" w:hAnsi="Times New Roman"/>
          <w:sz w:val="24"/>
          <w:szCs w:val="24"/>
        </w:rPr>
        <w:t>ApoE</w:t>
      </w:r>
      <w:proofErr w:type="spellEnd"/>
      <w:r w:rsidRPr="006F1DE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6F1DEC">
        <w:rPr>
          <w:rFonts w:ascii="Times New Roman" w:hAnsi="Times New Roman"/>
          <w:sz w:val="24"/>
          <w:szCs w:val="24"/>
        </w:rPr>
        <w:t>KRTAP</w:t>
      </w:r>
      <w:r w:rsidRPr="006F1DEC">
        <w:rPr>
          <w:rFonts w:ascii="Times New Roman" w:hAnsi="Times New Roman"/>
          <w:sz w:val="24"/>
          <w:szCs w:val="24"/>
          <w:lang w:val="ru-RU"/>
        </w:rPr>
        <w:t>6-3 могут быть вредоносными и ассоциированы с риском развития тяжелой формы заболевания [3].</w:t>
      </w:r>
    </w:p>
    <w:p w14:paraId="6B840589" w14:textId="6E1CB554" w:rsidR="001924D2" w:rsidRPr="003C46BE" w:rsidRDefault="00125E56" w:rsidP="003C46BE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DEC">
        <w:rPr>
          <w:rFonts w:ascii="Times New Roman" w:eastAsia="Times New Roman" w:hAnsi="Times New Roman" w:cs="Times New Roman"/>
          <w:sz w:val="24"/>
          <w:szCs w:val="24"/>
          <w:lang w:val="ru-RU"/>
        </w:rPr>
        <w:t>Таким образом</w:t>
      </w:r>
      <w:r w:rsidRPr="006F1DE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F1DEC">
        <w:rPr>
          <w:rFonts w:ascii="Times New Roman" w:hAnsi="Times New Roman"/>
          <w:sz w:val="24"/>
          <w:szCs w:val="24"/>
          <w:lang w:val="ru-RU"/>
        </w:rPr>
        <w:t>био</w:t>
      </w:r>
      <w:r w:rsidRPr="003C46BE">
        <w:rPr>
          <w:rFonts w:ascii="Times New Roman" w:hAnsi="Times New Roman"/>
          <w:sz w:val="24"/>
          <w:szCs w:val="24"/>
          <w:lang w:val="ru-RU"/>
        </w:rPr>
        <w:t>информатика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 является ключевым инструментом, используемым на всех этапах изучения </w:t>
      </w:r>
      <w:r>
        <w:rPr>
          <w:rFonts w:ascii="Times New Roman" w:hAnsi="Times New Roman"/>
          <w:sz w:val="24"/>
          <w:szCs w:val="24"/>
        </w:rPr>
        <w:t>SARS</w:t>
      </w:r>
      <w:r w:rsidRPr="003C46BE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CoV</w:t>
      </w:r>
      <w:proofErr w:type="spellEnd"/>
      <w:r w:rsidRPr="003C46BE">
        <w:rPr>
          <w:rFonts w:ascii="Times New Roman" w:hAnsi="Times New Roman"/>
          <w:sz w:val="24"/>
          <w:szCs w:val="24"/>
          <w:lang w:val="ru-RU"/>
        </w:rPr>
        <w:t xml:space="preserve">-2 и </w:t>
      </w:r>
      <w:r>
        <w:rPr>
          <w:rFonts w:ascii="Times New Roman" w:hAnsi="Times New Roman"/>
          <w:sz w:val="24"/>
          <w:szCs w:val="24"/>
        </w:rPr>
        <w:t>COVID</w:t>
      </w:r>
      <w:r w:rsidRPr="003C46BE">
        <w:rPr>
          <w:rFonts w:ascii="Times New Roman" w:hAnsi="Times New Roman"/>
          <w:sz w:val="24"/>
          <w:szCs w:val="24"/>
          <w:lang w:val="ru-RU"/>
        </w:rPr>
        <w:t>-19. С ее помощью были охарактеризованы фундаментальные особенности вируса, системно выявлены критические сигнальные пути хозяина и потенциальные мишени для терапии. Эти результаты предоставляют важную основу для понимания патогенеза, разработки терапевтических стратегий и определения групп повышенного риска.</w:t>
      </w:r>
    </w:p>
    <w:p w14:paraId="42D5365B" w14:textId="77777777" w:rsidR="001924D2" w:rsidRPr="003C46BE" w:rsidRDefault="00125E5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Литература</w:t>
      </w:r>
      <w:proofErr w:type="spellEnd"/>
    </w:p>
    <w:p w14:paraId="0DBE03C4" w14:textId="7D1D2983" w:rsidR="001924D2" w:rsidRPr="006F1DEC" w:rsidRDefault="00125E56" w:rsidP="006F1DEC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hAnsi="Times New Roman"/>
          <w:color w:val="0F1115"/>
          <w:sz w:val="24"/>
          <w:szCs w:val="24"/>
        </w:rPr>
      </w:pPr>
      <w:r w:rsidRPr="006F1DEC">
        <w:rPr>
          <w:rFonts w:ascii="Times New Roman" w:hAnsi="Times New Roman"/>
          <w:color w:val="0F1115"/>
          <w:sz w:val="24"/>
          <w:szCs w:val="24"/>
          <w:lang w:val="it-IT"/>
        </w:rPr>
        <w:t>Auwul, M.R., Rahman, M.R., Gov, E., Shahjaman, M. &amp; Moni, M.A.</w:t>
      </w:r>
      <w:r w:rsidRPr="006F1DEC">
        <w:rPr>
          <w:rFonts w:ascii="Times New Roman" w:hAnsi="Times New Roman"/>
          <w:color w:val="0F1115"/>
          <w:sz w:val="24"/>
          <w:szCs w:val="24"/>
          <w:lang w:val="en-US"/>
        </w:rPr>
        <w:t xml:space="preserve"> Bioinformatics and machine learning approach identifies potential drug targets and pathways in COVID-19 // Briefings in Bioinformatics. </w:t>
      </w:r>
      <w:proofErr w:type="gramStart"/>
      <w:r w:rsidRPr="006F1DEC">
        <w:rPr>
          <w:rFonts w:ascii="Times New Roman" w:hAnsi="Times New Roman"/>
          <w:color w:val="0F1115"/>
          <w:sz w:val="24"/>
          <w:szCs w:val="24"/>
          <w:lang w:val="en-US"/>
        </w:rPr>
        <w:t>2021</w:t>
      </w:r>
      <w:proofErr w:type="gramEnd"/>
      <w:r w:rsidRPr="006F1DEC">
        <w:rPr>
          <w:rFonts w:ascii="Times New Roman" w:hAnsi="Times New Roman"/>
          <w:color w:val="0F1115"/>
          <w:sz w:val="24"/>
          <w:szCs w:val="24"/>
          <w:lang w:val="en-US"/>
        </w:rPr>
        <w:t>, vol. 22, no. 5, p. 1</w:t>
      </w:r>
      <w:r w:rsidRPr="006F1DEC">
        <w:rPr>
          <w:rFonts w:ascii="Times New Roman" w:hAnsi="Times New Roman"/>
          <w:color w:val="0F1115"/>
          <w:sz w:val="24"/>
          <w:szCs w:val="24"/>
        </w:rPr>
        <w:t>–13.</w:t>
      </w:r>
    </w:p>
    <w:p w14:paraId="6B9D71BE" w14:textId="77777777" w:rsidR="006F1DEC" w:rsidRPr="006F1DEC" w:rsidRDefault="006F1DEC" w:rsidP="006F1DEC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 w:rsidRPr="006F1DEC">
        <w:rPr>
          <w:rFonts w:ascii="Times New Roman" w:hAnsi="Times New Roman"/>
          <w:color w:val="0F1115"/>
          <w:sz w:val="24"/>
          <w:szCs w:val="24"/>
          <w:lang w:val="da-DK"/>
        </w:rPr>
        <w:lastRenderedPageBreak/>
        <w:t>Ma, L., Li, H., Lan, J., Hao, X., Liu, H., Wang, X. &amp; Huang, Y.</w:t>
      </w:r>
      <w:r w:rsidRPr="006F1DEC">
        <w:rPr>
          <w:rFonts w:ascii="Times New Roman" w:hAnsi="Times New Roman"/>
          <w:color w:val="0F1115"/>
          <w:sz w:val="24"/>
          <w:szCs w:val="24"/>
          <w:lang w:val="en-US"/>
        </w:rPr>
        <w:t xml:space="preserve"> Comprehensive analyses of bioinformatics applications in the fight against COVID-19 pandemic // Computational Biology and Chemistry. </w:t>
      </w:r>
      <w:proofErr w:type="gramStart"/>
      <w:r w:rsidRPr="006F1DEC">
        <w:rPr>
          <w:rFonts w:ascii="Times New Roman" w:hAnsi="Times New Roman"/>
          <w:color w:val="0F1115"/>
          <w:sz w:val="24"/>
          <w:szCs w:val="24"/>
          <w:lang w:val="en-US"/>
        </w:rPr>
        <w:t>2021</w:t>
      </w:r>
      <w:proofErr w:type="gramEnd"/>
      <w:r w:rsidRPr="006F1DEC">
        <w:rPr>
          <w:rFonts w:ascii="Times New Roman" w:hAnsi="Times New Roman"/>
          <w:color w:val="0F1115"/>
          <w:sz w:val="24"/>
          <w:szCs w:val="24"/>
          <w:lang w:val="en-US"/>
        </w:rPr>
        <w:t>, vol. 95, 107599.</w:t>
      </w:r>
    </w:p>
    <w:p w14:paraId="4DA32CAD" w14:textId="2E3613AC" w:rsidR="001924D2" w:rsidRPr="006F1DEC" w:rsidRDefault="00125E56" w:rsidP="006F1DEC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周龙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王晋星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刘洋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夏杰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邵杰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邸亚男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.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全外显子组测序结合生物信息学技术筛选重症</w:t>
      </w:r>
      <w:r w:rsidRPr="006F1DEC">
        <w:rPr>
          <w:rFonts w:ascii="Times New Roman" w:hAnsi="Times New Roman"/>
          <w:color w:val="0F1115"/>
          <w:sz w:val="24"/>
          <w:szCs w:val="24"/>
          <w:lang w:val="da-DK"/>
        </w:rPr>
        <w:t>COVID-19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患者的遗传易感基因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 // 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临床检验杂志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. 2025, </w:t>
      </w:r>
      <w:r w:rsidRPr="006F1DEC">
        <w:rPr>
          <w:rFonts w:ascii="Arial Unicode MS" w:hAnsi="Arial Unicode MS" w:hint="eastAsia"/>
          <w:color w:val="0F1115"/>
          <w:sz w:val="24"/>
          <w:szCs w:val="24"/>
        </w:rPr>
        <w:t>第</w:t>
      </w:r>
      <w:r w:rsidRPr="006F1DEC">
        <w:rPr>
          <w:rFonts w:ascii="Times New Roman" w:hAnsi="Times New Roman"/>
          <w:color w:val="0F1115"/>
          <w:sz w:val="24"/>
          <w:szCs w:val="24"/>
        </w:rPr>
        <w:t>43</w:t>
      </w:r>
      <w:r w:rsidRPr="006F1DEC">
        <w:rPr>
          <w:rFonts w:ascii="Arial Unicode MS" w:hAnsi="Arial Unicode MS" w:hint="eastAsia"/>
          <w:color w:val="0F1115"/>
          <w:sz w:val="24"/>
          <w:szCs w:val="24"/>
        </w:rPr>
        <w:t>卷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</w:rPr>
        <w:t>第</w:t>
      </w:r>
      <w:r w:rsidRPr="006F1DEC">
        <w:rPr>
          <w:rFonts w:ascii="Times New Roman" w:hAnsi="Times New Roman"/>
          <w:color w:val="0F1115"/>
          <w:sz w:val="24"/>
          <w:szCs w:val="24"/>
        </w:rPr>
        <w:t>8</w:t>
      </w:r>
      <w:r w:rsidRPr="006F1DEC">
        <w:rPr>
          <w:rFonts w:ascii="Arial Unicode MS" w:hAnsi="Arial Unicode MS" w:hint="eastAsia"/>
          <w:color w:val="0F1115"/>
          <w:sz w:val="24"/>
          <w:szCs w:val="24"/>
        </w:rPr>
        <w:t>期</w:t>
      </w:r>
      <w:r w:rsidRPr="006F1DEC">
        <w:rPr>
          <w:rFonts w:ascii="Times New Roman" w:hAnsi="Times New Roman"/>
          <w:color w:val="0F1115"/>
          <w:sz w:val="24"/>
          <w:szCs w:val="24"/>
        </w:rPr>
        <w:t xml:space="preserve">, </w:t>
      </w:r>
      <w:r w:rsidRPr="006F1DEC">
        <w:rPr>
          <w:rFonts w:ascii="Arial Unicode MS" w:hAnsi="Arial Unicode MS" w:hint="eastAsia"/>
          <w:color w:val="0F1115"/>
          <w:sz w:val="24"/>
          <w:szCs w:val="24"/>
        </w:rPr>
        <w:t>第</w:t>
      </w:r>
      <w:r w:rsidRPr="006F1DEC">
        <w:rPr>
          <w:rFonts w:ascii="Times New Roman" w:hAnsi="Times New Roman"/>
          <w:color w:val="0F1115"/>
          <w:sz w:val="24"/>
          <w:szCs w:val="24"/>
        </w:rPr>
        <w:t>606–609</w:t>
      </w:r>
      <w:r w:rsidRPr="006F1DEC">
        <w:rPr>
          <w:rFonts w:ascii="Arial Unicode MS" w:hAnsi="Arial Unicode MS" w:hint="eastAsia"/>
          <w:color w:val="0F1115"/>
          <w:sz w:val="24"/>
          <w:szCs w:val="24"/>
          <w:lang w:val="zh-CN"/>
        </w:rPr>
        <w:t>页</w:t>
      </w:r>
      <w:r w:rsidRPr="006F1DEC">
        <w:rPr>
          <w:rFonts w:ascii="Times New Roman" w:hAnsi="Times New Roman"/>
          <w:color w:val="0F1115"/>
          <w:sz w:val="24"/>
          <w:szCs w:val="24"/>
        </w:rPr>
        <w:t>.</w:t>
      </w:r>
    </w:p>
    <w:sectPr w:rsidR="001924D2" w:rsidRPr="006F1DEC">
      <w:headerReference w:type="default" r:id="rId7"/>
      <w:footerReference w:type="default" r:id="rId8"/>
      <w:pgSz w:w="11900" w:h="16840"/>
      <w:pgMar w:top="1134" w:right="1361" w:bottom="1134" w:left="136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E767" w14:textId="77777777" w:rsidR="00305E48" w:rsidRDefault="00305E48">
      <w:r>
        <w:separator/>
      </w:r>
    </w:p>
  </w:endnote>
  <w:endnote w:type="continuationSeparator" w:id="0">
    <w:p w14:paraId="6C999785" w14:textId="77777777" w:rsidR="00305E48" w:rsidRDefault="0030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6466" w14:textId="77777777" w:rsidR="001924D2" w:rsidRDefault="001924D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CE229" w14:textId="77777777" w:rsidR="00305E48" w:rsidRDefault="00305E48">
      <w:r>
        <w:separator/>
      </w:r>
    </w:p>
  </w:footnote>
  <w:footnote w:type="continuationSeparator" w:id="0">
    <w:p w14:paraId="4CF13EB5" w14:textId="77777777" w:rsidR="00305E48" w:rsidRDefault="0030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F1A7" w14:textId="77777777" w:rsidR="001924D2" w:rsidRDefault="001924D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D24A8"/>
    <w:multiLevelType w:val="hybridMultilevel"/>
    <w:tmpl w:val="B01A42EC"/>
    <w:lvl w:ilvl="0" w:tplc="9606E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D2"/>
    <w:rsid w:val="00125E56"/>
    <w:rsid w:val="001924D2"/>
    <w:rsid w:val="00305E48"/>
    <w:rsid w:val="003C46BE"/>
    <w:rsid w:val="006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7F46"/>
  <w15:docId w15:val="{2B014419-F179-4AC7-B93E-1C43DF4B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Georgia"/>
        <a:ea typeface="黑体"/>
        <a:cs typeface="Georgia"/>
      </a:majorFont>
      <a:minorFont>
        <a:latin typeface="Georgia"/>
        <a:ea typeface="宋体"/>
        <a:cs typeface="Georgia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335</cp:lastModifiedBy>
  <cp:revision>5</cp:revision>
  <dcterms:created xsi:type="dcterms:W3CDTF">2026-04-03T01:51:00Z</dcterms:created>
  <dcterms:modified xsi:type="dcterms:W3CDTF">2026-04-03T04:55:00Z</dcterms:modified>
</cp:coreProperties>
</file>