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D9E" w:rsidRPr="00930583" w:rsidRDefault="006F5D9E" w:rsidP="009305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3058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Традиционные китайские сельскохозяйственные культуры и закон </w:t>
      </w:r>
      <w:proofErr w:type="spellStart"/>
      <w:r w:rsidR="00930583" w:rsidRPr="0093058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Бера</w:t>
      </w:r>
      <w:proofErr w:type="spellEnd"/>
      <w:r w:rsidR="00930583" w:rsidRPr="0093058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-Ламберта</w:t>
      </w:r>
    </w:p>
    <w:p w:rsidR="00930583" w:rsidRPr="00930583" w:rsidRDefault="00930583" w:rsidP="009305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F1115"/>
          <w:sz w:val="24"/>
          <w:szCs w:val="24"/>
          <w:lang w:eastAsia="ru-RU"/>
        </w:rPr>
      </w:pPr>
      <w:proofErr w:type="spellStart"/>
      <w:r w:rsidRPr="00930583">
        <w:rPr>
          <w:rFonts w:ascii="Times New Roman" w:eastAsia="Times New Roman" w:hAnsi="Times New Roman" w:cs="Times New Roman"/>
          <w:b/>
          <w:bCs/>
          <w:i/>
          <w:color w:val="0F1115"/>
          <w:sz w:val="24"/>
          <w:szCs w:val="24"/>
          <w:lang w:eastAsia="ru-RU"/>
        </w:rPr>
        <w:t>Чэнь</w:t>
      </w:r>
      <w:proofErr w:type="spellEnd"/>
      <w:r w:rsidRPr="00930583">
        <w:rPr>
          <w:rFonts w:ascii="Times New Roman" w:eastAsia="Times New Roman" w:hAnsi="Times New Roman" w:cs="Times New Roman"/>
          <w:b/>
          <w:bCs/>
          <w:i/>
          <w:color w:val="0F1115"/>
          <w:sz w:val="24"/>
          <w:szCs w:val="24"/>
          <w:lang w:eastAsia="ru-RU"/>
        </w:rPr>
        <w:t xml:space="preserve"> </w:t>
      </w:r>
      <w:proofErr w:type="spellStart"/>
      <w:r w:rsidRPr="00930583">
        <w:rPr>
          <w:rFonts w:ascii="Times New Roman" w:eastAsia="Times New Roman" w:hAnsi="Times New Roman" w:cs="Times New Roman"/>
          <w:b/>
          <w:bCs/>
          <w:i/>
          <w:color w:val="0F1115"/>
          <w:sz w:val="24"/>
          <w:szCs w:val="24"/>
          <w:lang w:eastAsia="ru-RU"/>
        </w:rPr>
        <w:t>Юньян</w:t>
      </w:r>
      <w:proofErr w:type="spellEnd"/>
    </w:p>
    <w:p w:rsidR="00930583" w:rsidRPr="00930583" w:rsidRDefault="00930583" w:rsidP="009305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</w:pPr>
      <w:r w:rsidRPr="00930583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Студент (бакалавр)</w:t>
      </w:r>
    </w:p>
    <w:p w:rsidR="00930583" w:rsidRPr="00930583" w:rsidRDefault="00930583" w:rsidP="009305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</w:pPr>
      <w:r w:rsidRPr="00930583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 xml:space="preserve">Университет МГУ-ППИ в </w:t>
      </w:r>
      <w:proofErr w:type="spellStart"/>
      <w:r w:rsidRPr="00930583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Шэньчжэне</w:t>
      </w:r>
      <w:proofErr w:type="spellEnd"/>
      <w:r w:rsidRPr="00930583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 xml:space="preserve">, </w:t>
      </w:r>
      <w:proofErr w:type="spellStart"/>
      <w:r w:rsidRPr="00930583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Шэньчжэнь</w:t>
      </w:r>
      <w:proofErr w:type="spellEnd"/>
      <w:r w:rsidRPr="00930583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, Китай</w:t>
      </w:r>
    </w:p>
    <w:p w:rsidR="00930583" w:rsidRDefault="00930583" w:rsidP="009305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val="en-US" w:eastAsia="ru-RU"/>
        </w:rPr>
      </w:pPr>
      <w:r w:rsidRPr="00930583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val="en-US" w:eastAsia="ru-RU"/>
        </w:rPr>
        <w:t>E</w:t>
      </w:r>
      <w:r w:rsidRPr="00930583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-</w:t>
      </w:r>
      <w:r w:rsidRPr="00930583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val="en-US" w:eastAsia="ru-RU"/>
        </w:rPr>
        <w:t>mail</w:t>
      </w:r>
      <w:r w:rsidRPr="00930583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 xml:space="preserve">: </w:t>
      </w:r>
      <w:hyperlink r:id="rId5" w:history="1">
        <w:r w:rsidRPr="00C326E9">
          <w:rPr>
            <w:rStyle w:val="a5"/>
            <w:rFonts w:ascii="Times New Roman" w:eastAsia="Times New Roman" w:hAnsi="Times New Roman" w:cs="Times New Roman"/>
            <w:bCs/>
            <w:i/>
            <w:sz w:val="24"/>
            <w:szCs w:val="24"/>
            <w:lang w:val="en-US" w:eastAsia="ru-RU"/>
          </w:rPr>
          <w:t>yunyangchen</w:t>
        </w:r>
        <w:r w:rsidRPr="00C326E9">
          <w:rPr>
            <w:rStyle w:val="a5"/>
            <w:rFonts w:ascii="Times New Roman" w:eastAsia="Times New Roman" w:hAnsi="Times New Roman" w:cs="Times New Roman"/>
            <w:bCs/>
            <w:i/>
            <w:sz w:val="24"/>
            <w:szCs w:val="24"/>
            <w:lang w:eastAsia="ru-RU"/>
          </w:rPr>
          <w:t>25@</w:t>
        </w:r>
        <w:r w:rsidRPr="00C326E9">
          <w:rPr>
            <w:rStyle w:val="a5"/>
            <w:rFonts w:ascii="Times New Roman" w:eastAsia="Times New Roman" w:hAnsi="Times New Roman" w:cs="Times New Roman"/>
            <w:bCs/>
            <w:i/>
            <w:sz w:val="24"/>
            <w:szCs w:val="24"/>
            <w:lang w:val="en-US" w:eastAsia="ru-RU"/>
          </w:rPr>
          <w:t>gmail</w:t>
        </w:r>
        <w:r w:rsidRPr="00C326E9">
          <w:rPr>
            <w:rStyle w:val="a5"/>
            <w:rFonts w:ascii="Times New Roman" w:eastAsia="Times New Roman" w:hAnsi="Times New Roman" w:cs="Times New Roman"/>
            <w:bCs/>
            <w:i/>
            <w:sz w:val="24"/>
            <w:szCs w:val="24"/>
            <w:lang w:eastAsia="ru-RU"/>
          </w:rPr>
          <w:t>.</w:t>
        </w:r>
        <w:r w:rsidRPr="00C326E9">
          <w:rPr>
            <w:rStyle w:val="a5"/>
            <w:rFonts w:ascii="Times New Roman" w:eastAsia="Times New Roman" w:hAnsi="Times New Roman" w:cs="Times New Roman"/>
            <w:bCs/>
            <w:i/>
            <w:sz w:val="24"/>
            <w:szCs w:val="24"/>
            <w:lang w:val="en-US" w:eastAsia="ru-RU"/>
          </w:rPr>
          <w:t>com</w:t>
        </w:r>
      </w:hyperlink>
    </w:p>
    <w:p w:rsidR="00930583" w:rsidRPr="006F5D9E" w:rsidRDefault="00930583" w:rsidP="009305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6F5D9E" w:rsidRPr="006F5D9E" w:rsidRDefault="006F5D9E" w:rsidP="00930583">
      <w:pPr>
        <w:shd w:val="clear" w:color="auto" w:fill="FFFFFF"/>
        <w:spacing w:before="240" w:after="24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Земледелие на территории Китая существует около 12 тысяч лет. Согласно легендам, </w:t>
      </w:r>
      <w:proofErr w:type="spellStart"/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первопредок</w:t>
      </w:r>
      <w:proofErr w:type="spellEnd"/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Шэнь</w:t>
      </w:r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noBreakHyphen/>
        <w:t>нун</w:t>
      </w:r>
      <w:proofErr w:type="spellEnd"/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«пробовал сотни трав», закладывая основы традиционной китайской медицины. Традиционными культурами Китая являются пшеница, кукуруза, рис, соя и чай. Современные исследования показывают, что эти растения обладают не только пищевой ценностью, но и способностью к </w:t>
      </w:r>
      <w:proofErr w:type="spellStart"/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биосорбции</w:t>
      </w:r>
      <w:proofErr w:type="spellEnd"/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ионов тяжёлых металлов благодаря наличию различных функциональных групп (гидроксильных, карбоксильных, </w:t>
      </w:r>
      <w:proofErr w:type="spellStart"/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аминных</w:t>
      </w:r>
      <w:proofErr w:type="spellEnd"/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на поверхности клеточных стенок.</w:t>
      </w:r>
    </w:p>
    <w:p w:rsidR="006F5D9E" w:rsidRPr="006F5D9E" w:rsidRDefault="006F5D9E" w:rsidP="00930583">
      <w:pPr>
        <w:shd w:val="clear" w:color="auto" w:fill="FFFFFF"/>
        <w:spacing w:before="240" w:after="24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0583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Цель эксперимента</w:t>
      </w:r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оценить адсорбционную способность материала на основе рисовой шелухи по отношению к ионам тяжёлых м</w:t>
      </w:r>
      <w:bookmarkStart w:id="0" w:name="_GoBack"/>
      <w:bookmarkEnd w:id="0"/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еталлов (на примере дихромата калия).</w:t>
      </w:r>
    </w:p>
    <w:p w:rsidR="006F5D9E" w:rsidRPr="006F5D9E" w:rsidRDefault="006F5D9E" w:rsidP="00930583">
      <w:pPr>
        <w:shd w:val="clear" w:color="auto" w:fill="FFFFFF"/>
        <w:spacing w:before="240" w:after="24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930583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Материалы и методы</w:t>
      </w:r>
    </w:p>
    <w:p w:rsidR="006F5D9E" w:rsidRPr="006F5D9E" w:rsidRDefault="006F5D9E" w:rsidP="00930583">
      <w:pPr>
        <w:shd w:val="clear" w:color="auto" w:fill="FFFFFF"/>
        <w:spacing w:before="240" w:after="24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058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Объект исследования:</w:t>
      </w:r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рисовая шелуха.</w:t>
      </w:r>
    </w:p>
    <w:p w:rsidR="006F5D9E" w:rsidRPr="006F5D9E" w:rsidRDefault="006F5D9E" w:rsidP="00930583">
      <w:pPr>
        <w:shd w:val="clear" w:color="auto" w:fill="FFFFFF"/>
        <w:spacing w:before="240" w:after="24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058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Этап 1. Получение активированного угля</w:t>
      </w:r>
    </w:p>
    <w:p w:rsidR="006F5D9E" w:rsidRPr="006F5D9E" w:rsidRDefault="006F5D9E" w:rsidP="0093058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397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Взять по 1 г измельчённой рисовой шелухи, </w:t>
      </w:r>
      <w:proofErr w:type="spellStart"/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KCl</w:t>
      </w:r>
      <w:proofErr w:type="spellEnd"/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</w:t>
      </w:r>
      <w:proofErr w:type="spellStart"/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ZnCl</w:t>
      </w:r>
      <w:proofErr w:type="spellEnd"/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₂, тщательно растереть.</w:t>
      </w:r>
    </w:p>
    <w:p w:rsidR="006F5D9E" w:rsidRPr="006F5D9E" w:rsidRDefault="006F5D9E" w:rsidP="0093058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397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Поместить кварцевую лодочку со смесью в центр печи в токе азота.</w:t>
      </w:r>
    </w:p>
    <w:p w:rsidR="006F5D9E" w:rsidRPr="006F5D9E" w:rsidRDefault="006F5D9E" w:rsidP="0093058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397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Включить питание, задать температурный профиль (начальная температура, время выдержки, целевая температура).</w:t>
      </w:r>
    </w:p>
    <w:p w:rsidR="006F5D9E" w:rsidRPr="006F5D9E" w:rsidRDefault="006F5D9E" w:rsidP="0093058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397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Запустить нагрев (</w:t>
      </w:r>
      <w:proofErr w:type="spellStart"/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Heat</w:t>
      </w:r>
      <w:proofErr w:type="spellEnd"/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On</w:t>
      </w:r>
      <w:proofErr w:type="spellEnd"/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→ </w:t>
      </w:r>
      <w:proofErr w:type="spellStart"/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Run</w:t>
      </w:r>
      <w:proofErr w:type="spellEnd"/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:rsidR="006F5D9E" w:rsidRPr="006F5D9E" w:rsidRDefault="006F5D9E" w:rsidP="0093058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397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После остывания печи ниже 100 °C извлечь образец, выключить питание и подачу азота.</w:t>
      </w:r>
    </w:p>
    <w:p w:rsidR="006F5D9E" w:rsidRPr="006F5D9E" w:rsidRDefault="006F5D9E" w:rsidP="00930583">
      <w:pPr>
        <w:shd w:val="clear" w:color="auto" w:fill="FFFFFF"/>
        <w:spacing w:before="240" w:after="240" w:line="240" w:lineRule="auto"/>
        <w:ind w:firstLine="397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058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Этап 2. Приготовление раствора и измерение концентрации</w:t>
      </w:r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 качестве модели иона тяжёлого металла использован дихромат калия (</w:t>
      </w:r>
      <w:proofErr w:type="spellStart"/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K₂Cr₂O</w:t>
      </w:r>
      <w:proofErr w:type="spellEnd"/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₇) — источник </w:t>
      </w:r>
      <w:proofErr w:type="spellStart"/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Cr</w:t>
      </w:r>
      <w:proofErr w:type="spellEnd"/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(VI). Приготовлен раствор объёмом 100 мл с начальной концентрацией 70 мг/л. Измерение концентрации проводилось с помощью спектрофотометра на основе закона </w:t>
      </w:r>
      <w:proofErr w:type="spellStart"/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Бугера</w:t>
      </w:r>
      <w:proofErr w:type="spellEnd"/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 Ламберта — </w:t>
      </w:r>
      <w:proofErr w:type="spellStart"/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Бера</w:t>
      </w:r>
      <w:proofErr w:type="spellEnd"/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6F5D9E" w:rsidRPr="006F5D9E" w:rsidRDefault="006F5D9E" w:rsidP="00930583">
      <w:p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83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A=</w:t>
      </w:r>
      <w:proofErr w:type="spellStart"/>
      <w:r w:rsidRPr="00930583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ε</w:t>
      </w:r>
      <w:r w:rsidRPr="00930583">
        <w:rPr>
          <w:rFonts w:ascii="Cambria Math" w:eastAsia="Times New Roman" w:hAnsi="Cambria Math" w:cs="Cambria Math"/>
          <w:color w:val="0F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⋅</w:t>
      </w:r>
      <w:r w:rsidRPr="00930583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c</w:t>
      </w:r>
      <w:r w:rsidRPr="00930583">
        <w:rPr>
          <w:rFonts w:ascii="Cambria Math" w:eastAsia="Times New Roman" w:hAnsi="Cambria Math" w:cs="Cambria Math"/>
          <w:color w:val="0F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⋅</w:t>
      </w:r>
      <w:r w:rsidRPr="00930583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l</w:t>
      </w:r>
      <w:r w:rsidRPr="0093058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A</w:t>
      </w:r>
      <w:proofErr w:type="spellEnd"/>
      <w:r w:rsidRPr="00930583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=</w:t>
      </w:r>
      <w:proofErr w:type="spellStart"/>
      <w:r w:rsidRPr="0093058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ε</w:t>
      </w:r>
      <w:r w:rsidRPr="00930583">
        <w:rPr>
          <w:rFonts w:ascii="Cambria Math" w:eastAsia="Times New Roman" w:hAnsi="Cambria Math" w:cs="Cambria Math"/>
          <w:color w:val="0F1115"/>
          <w:sz w:val="24"/>
          <w:szCs w:val="24"/>
          <w:shd w:val="clear" w:color="auto" w:fill="FFFFFF"/>
          <w:lang w:eastAsia="ru-RU"/>
        </w:rPr>
        <w:t>⋅</w:t>
      </w:r>
      <w:r w:rsidRPr="0093058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c</w:t>
      </w:r>
      <w:r w:rsidRPr="00930583">
        <w:rPr>
          <w:rFonts w:ascii="Cambria Math" w:eastAsia="Times New Roman" w:hAnsi="Cambria Math" w:cs="Cambria Math"/>
          <w:color w:val="0F1115"/>
          <w:sz w:val="24"/>
          <w:szCs w:val="24"/>
          <w:shd w:val="clear" w:color="auto" w:fill="FFFFFF"/>
          <w:lang w:eastAsia="ru-RU"/>
        </w:rPr>
        <w:t>⋅</w:t>
      </w:r>
      <w:r w:rsidRPr="0093058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l</w:t>
      </w:r>
      <w:proofErr w:type="spellEnd"/>
    </w:p>
    <w:p w:rsidR="006F5D9E" w:rsidRPr="006F5D9E" w:rsidRDefault="006F5D9E" w:rsidP="00930583">
      <w:pPr>
        <w:shd w:val="clear" w:color="auto" w:fill="FFFFFF"/>
        <w:spacing w:before="240" w:after="24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где </w:t>
      </w:r>
      <w:r w:rsidRPr="00930583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  <w:lang w:eastAsia="ru-RU"/>
        </w:rPr>
        <w:t>A</w:t>
      </w:r>
      <w:r w:rsidRPr="0093058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A</w:t>
      </w:r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оптическая плотность, </w:t>
      </w:r>
      <w:proofErr w:type="spellStart"/>
      <w:r w:rsidRPr="00930583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  <w:lang w:eastAsia="ru-RU"/>
        </w:rPr>
        <w:t>ε</w:t>
      </w:r>
      <w:r w:rsidRPr="0093058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ε</w:t>
      </w:r>
      <w:proofErr w:type="spellEnd"/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молярный коэффициент поглощения, </w:t>
      </w:r>
      <w:proofErr w:type="spellStart"/>
      <w:r w:rsidRPr="00930583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  <w:lang w:eastAsia="ru-RU"/>
        </w:rPr>
        <w:t>c</w:t>
      </w:r>
      <w:r w:rsidRPr="0093058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c</w:t>
      </w:r>
      <w:proofErr w:type="spellEnd"/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концентрация (моль/л), </w:t>
      </w:r>
      <w:proofErr w:type="spellStart"/>
      <w:r w:rsidRPr="00930583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 w:frame="1"/>
          <w:lang w:eastAsia="ru-RU"/>
        </w:rPr>
        <w:t>l</w:t>
      </w:r>
      <w:r w:rsidRPr="0093058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l</w:t>
      </w:r>
      <w:proofErr w:type="spellEnd"/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толщина слоя (см).</w:t>
      </w:r>
    </w:p>
    <w:p w:rsidR="006F5D9E" w:rsidRPr="006F5D9E" w:rsidRDefault="00930583" w:rsidP="00930583">
      <w:pPr>
        <w:shd w:val="clear" w:color="auto" w:fill="FFFFFF"/>
        <w:spacing w:before="240" w:after="240" w:line="240" w:lineRule="auto"/>
        <w:ind w:firstLine="397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Этап</w:t>
      </w: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val="en-US" w:eastAsia="ru-RU"/>
        </w:rPr>
        <w:t xml:space="preserve"> </w:t>
      </w:r>
      <w:r w:rsidR="006F5D9E" w:rsidRPr="0093058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3. Адсорбция</w:t>
      </w:r>
      <w:r w:rsidR="006F5D9E"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Образец активированного угля добавлен в раствор </w:t>
      </w:r>
      <w:proofErr w:type="spellStart"/>
      <w:r w:rsidR="006F5D9E"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K₂Cr₂O</w:t>
      </w:r>
      <w:proofErr w:type="spellEnd"/>
      <w:r w:rsidR="006F5D9E"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₇. После выдержки раствор отфильтрован и повторно измерена оптическая плотность.</w:t>
      </w:r>
    </w:p>
    <w:p w:rsidR="006F5D9E" w:rsidRPr="006F5D9E" w:rsidRDefault="006F5D9E" w:rsidP="00930583">
      <w:pPr>
        <w:shd w:val="clear" w:color="auto" w:fill="FFFFFF"/>
        <w:spacing w:before="240" w:after="24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0583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Результаты</w:t>
      </w:r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После контакта с адсорбентом концентрация дихромата калия снизилась с 73,4 мг/л до 20,1 мг/л, что подтверждает выраженную адсорбционную способность активированного угля из рисовой шелухи по отношению к ионам тяжёлых металлов.</w:t>
      </w:r>
    </w:p>
    <w:p w:rsidR="006F5D9E" w:rsidRPr="006F5D9E" w:rsidRDefault="006F5D9E" w:rsidP="00930583">
      <w:pPr>
        <w:shd w:val="clear" w:color="auto" w:fill="FFFFFF"/>
        <w:spacing w:before="240" w:after="24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0583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Выводы</w:t>
      </w:r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Отходы переработки традиционных китайских сельскохозяйственных культур (в частности, рисовая шелуха) могут быть использованы для производства недорогих и эффективных адсорбентов. Это открывает перспективы для очистки сточных вод от ионов тяжёлых металлов.</w:t>
      </w:r>
    </w:p>
    <w:p w:rsidR="006F5D9E" w:rsidRPr="006F5D9E" w:rsidRDefault="006F5D9E" w:rsidP="00930583">
      <w:pPr>
        <w:shd w:val="clear" w:color="auto" w:fill="FFFFFF"/>
        <w:spacing w:before="240" w:after="24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30583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Дополнительно</w:t>
      </w:r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Работа выполнена в рамках проекта по студенческому инновационному творчеству в лаборатории № 245. Традиционные китайские культуры также обладают полезными для здоровья свойствами (тонизируют </w:t>
      </w:r>
      <w:proofErr w:type="spellStart"/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ци</w:t>
      </w:r>
      <w:proofErr w:type="spellEnd"/>
      <w:r w:rsidRPr="006F5D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активизируют кровообращение), однако эти аспекты выходят за рамки данного физико-химического исследования.</w:t>
      </w:r>
    </w:p>
    <w:p w:rsidR="00536C88" w:rsidRDefault="00536C88" w:rsidP="009305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649E" w:rsidRPr="0082649E" w:rsidRDefault="0082649E" w:rsidP="0082649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49E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82649E" w:rsidRPr="0082649E" w:rsidRDefault="0082649E" w:rsidP="0082649E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2649E">
        <w:rPr>
          <w:rFonts w:ascii="Times New Roman" w:hAnsi="Times New Roman" w:cs="Times New Roman"/>
          <w:sz w:val="24"/>
          <w:szCs w:val="24"/>
          <w:lang w:val="en-US"/>
        </w:rPr>
        <w:lastRenderedPageBreak/>
        <w:t>Perkampus</w:t>
      </w:r>
      <w:proofErr w:type="spellEnd"/>
      <w:r w:rsidRPr="0082649E">
        <w:rPr>
          <w:rFonts w:ascii="Times New Roman" w:hAnsi="Times New Roman" w:cs="Times New Roman"/>
          <w:sz w:val="24"/>
          <w:szCs w:val="24"/>
          <w:lang w:val="en-US"/>
        </w:rPr>
        <w:t xml:space="preserve"> H.‑H. UV-VIS Spectroscopy and Its Applications. — </w:t>
      </w:r>
      <w:proofErr w:type="gramStart"/>
      <w:r w:rsidRPr="0082649E">
        <w:rPr>
          <w:rFonts w:ascii="Times New Roman" w:hAnsi="Times New Roman" w:cs="Times New Roman"/>
          <w:sz w:val="24"/>
          <w:szCs w:val="24"/>
          <w:lang w:val="en-US"/>
        </w:rPr>
        <w:t>Berlin ;</w:t>
      </w:r>
      <w:proofErr w:type="gramEnd"/>
      <w:r w:rsidRPr="0082649E">
        <w:rPr>
          <w:rFonts w:ascii="Times New Roman" w:hAnsi="Times New Roman" w:cs="Times New Roman"/>
          <w:sz w:val="24"/>
          <w:szCs w:val="24"/>
          <w:lang w:val="en-US"/>
        </w:rPr>
        <w:t xml:space="preserve"> Heidelberg : Springer-</w:t>
      </w:r>
      <w:proofErr w:type="spellStart"/>
      <w:r w:rsidRPr="0082649E">
        <w:rPr>
          <w:rFonts w:ascii="Times New Roman" w:hAnsi="Times New Roman" w:cs="Times New Roman"/>
          <w:sz w:val="24"/>
          <w:szCs w:val="24"/>
          <w:lang w:val="en-US"/>
        </w:rPr>
        <w:t>Verlag</w:t>
      </w:r>
      <w:proofErr w:type="spellEnd"/>
      <w:r w:rsidRPr="0082649E">
        <w:rPr>
          <w:rFonts w:ascii="Times New Roman" w:hAnsi="Times New Roman" w:cs="Times New Roman"/>
          <w:sz w:val="24"/>
          <w:szCs w:val="24"/>
          <w:lang w:val="en-US"/>
        </w:rPr>
        <w:t>, 1992. — 244 p. — (Springer Lab Manuals). — ISBN 978-3-540-55421-9.</w:t>
      </w:r>
    </w:p>
    <w:p w:rsidR="0082649E" w:rsidRPr="0082649E" w:rsidRDefault="0082649E" w:rsidP="0082649E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2649E">
        <w:rPr>
          <w:rFonts w:ascii="Times New Roman" w:hAnsi="Times New Roman" w:cs="Times New Roman"/>
          <w:sz w:val="24"/>
          <w:szCs w:val="24"/>
          <w:lang w:val="en-US"/>
        </w:rPr>
        <w:t>Setthayanond</w:t>
      </w:r>
      <w:proofErr w:type="spellEnd"/>
      <w:r w:rsidRPr="0082649E">
        <w:rPr>
          <w:rFonts w:ascii="Times New Roman" w:hAnsi="Times New Roman" w:cs="Times New Roman"/>
          <w:sz w:val="24"/>
          <w:szCs w:val="24"/>
          <w:lang w:val="en-US"/>
        </w:rPr>
        <w:t xml:space="preserve"> J., </w:t>
      </w:r>
      <w:proofErr w:type="spellStart"/>
      <w:r w:rsidRPr="0082649E">
        <w:rPr>
          <w:rFonts w:ascii="Times New Roman" w:hAnsi="Times New Roman" w:cs="Times New Roman"/>
          <w:sz w:val="24"/>
          <w:szCs w:val="24"/>
          <w:lang w:val="en-US"/>
        </w:rPr>
        <w:t>Sae</w:t>
      </w:r>
      <w:proofErr w:type="spellEnd"/>
      <w:r w:rsidRPr="0082649E">
        <w:rPr>
          <w:rFonts w:ascii="Times New Roman" w:hAnsi="Times New Roman" w:cs="Times New Roman"/>
          <w:sz w:val="24"/>
          <w:szCs w:val="24"/>
          <w:lang w:val="en-US"/>
        </w:rPr>
        <w:t xml:space="preserve">-Bae P., </w:t>
      </w:r>
      <w:proofErr w:type="spellStart"/>
      <w:r w:rsidRPr="0082649E">
        <w:rPr>
          <w:rFonts w:ascii="Times New Roman" w:hAnsi="Times New Roman" w:cs="Times New Roman"/>
          <w:sz w:val="24"/>
          <w:szCs w:val="24"/>
          <w:lang w:val="en-US"/>
        </w:rPr>
        <w:t>Chaiyapongputti</w:t>
      </w:r>
      <w:proofErr w:type="spellEnd"/>
      <w:r w:rsidRPr="0082649E">
        <w:rPr>
          <w:rFonts w:ascii="Times New Roman" w:hAnsi="Times New Roman" w:cs="Times New Roman"/>
          <w:sz w:val="24"/>
          <w:szCs w:val="24"/>
          <w:lang w:val="en-US"/>
        </w:rPr>
        <w:t xml:space="preserve"> P., Lim P. Chromium (VI) Adsorption Study Using Bio-Adsorbent Material Derived from Tamarind-Seed </w:t>
      </w:r>
      <w:proofErr w:type="spellStart"/>
      <w:r w:rsidRPr="0082649E">
        <w:rPr>
          <w:rFonts w:ascii="Times New Roman" w:hAnsi="Times New Roman" w:cs="Times New Roman"/>
          <w:sz w:val="24"/>
          <w:szCs w:val="24"/>
          <w:lang w:val="en-US"/>
        </w:rPr>
        <w:t>Testa</w:t>
      </w:r>
      <w:proofErr w:type="spellEnd"/>
      <w:r w:rsidRPr="0082649E">
        <w:rPr>
          <w:rFonts w:ascii="Times New Roman" w:hAnsi="Times New Roman" w:cs="Times New Roman"/>
          <w:sz w:val="24"/>
          <w:szCs w:val="24"/>
          <w:lang w:val="en-US"/>
        </w:rPr>
        <w:t xml:space="preserve"> // Key Engineering Materials. — </w:t>
      </w:r>
      <w:r w:rsidRPr="0082649E">
        <w:rPr>
          <w:rFonts w:ascii="Times New Roman" w:hAnsi="Times New Roman" w:cs="Times New Roman"/>
          <w:sz w:val="24"/>
          <w:szCs w:val="24"/>
          <w:lang w:val="en-US"/>
        </w:rPr>
        <w:t>2016. — Vol. 723. — P. 534–539.</w:t>
      </w:r>
    </w:p>
    <w:p w:rsidR="0082649E" w:rsidRPr="0082649E" w:rsidRDefault="0082649E" w:rsidP="0082649E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49E">
        <w:rPr>
          <w:rFonts w:ascii="Times New Roman" w:hAnsi="Times New Roman" w:cs="Times New Roman"/>
          <w:sz w:val="24"/>
          <w:szCs w:val="24"/>
          <w:lang w:val="en-US"/>
        </w:rPr>
        <w:t xml:space="preserve">Rahman M. M., </w:t>
      </w:r>
      <w:proofErr w:type="spellStart"/>
      <w:r w:rsidRPr="0082649E">
        <w:rPr>
          <w:rFonts w:ascii="Times New Roman" w:hAnsi="Times New Roman" w:cs="Times New Roman"/>
          <w:sz w:val="24"/>
          <w:szCs w:val="24"/>
          <w:lang w:val="en-US"/>
        </w:rPr>
        <w:t>Maniruzzaman</w:t>
      </w:r>
      <w:proofErr w:type="spellEnd"/>
      <w:r w:rsidRPr="0082649E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82649E">
        <w:rPr>
          <w:rFonts w:ascii="Times New Roman" w:hAnsi="Times New Roman" w:cs="Times New Roman"/>
          <w:sz w:val="24"/>
          <w:szCs w:val="24"/>
          <w:lang w:val="en-US"/>
        </w:rPr>
        <w:t>Ealam</w:t>
      </w:r>
      <w:proofErr w:type="spellEnd"/>
      <w:r w:rsidRPr="0082649E">
        <w:rPr>
          <w:rFonts w:ascii="Times New Roman" w:hAnsi="Times New Roman" w:cs="Times New Roman"/>
          <w:sz w:val="24"/>
          <w:szCs w:val="24"/>
          <w:lang w:val="en-US"/>
        </w:rPr>
        <w:t xml:space="preserve"> N., Mahmud P., </w:t>
      </w:r>
      <w:proofErr w:type="spellStart"/>
      <w:r w:rsidRPr="0082649E">
        <w:rPr>
          <w:rFonts w:ascii="Times New Roman" w:hAnsi="Times New Roman" w:cs="Times New Roman"/>
          <w:sz w:val="24"/>
          <w:szCs w:val="24"/>
          <w:lang w:val="en-US"/>
        </w:rPr>
        <w:t>Khatun</w:t>
      </w:r>
      <w:proofErr w:type="spellEnd"/>
      <w:r w:rsidRPr="0082649E">
        <w:rPr>
          <w:rFonts w:ascii="Times New Roman" w:hAnsi="Times New Roman" w:cs="Times New Roman"/>
          <w:sz w:val="24"/>
          <w:szCs w:val="24"/>
          <w:lang w:val="en-US"/>
        </w:rPr>
        <w:t xml:space="preserve"> S., Hossain M. K., </w:t>
      </w:r>
      <w:proofErr w:type="spellStart"/>
      <w:r w:rsidRPr="0082649E">
        <w:rPr>
          <w:rFonts w:ascii="Times New Roman" w:hAnsi="Times New Roman" w:cs="Times New Roman"/>
          <w:sz w:val="24"/>
          <w:szCs w:val="24"/>
          <w:lang w:val="en-US"/>
        </w:rPr>
        <w:t>Hasanuzzaman</w:t>
      </w:r>
      <w:proofErr w:type="spellEnd"/>
      <w:r w:rsidRPr="0082649E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82649E">
        <w:rPr>
          <w:rFonts w:ascii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82649E">
        <w:rPr>
          <w:rFonts w:ascii="Times New Roman" w:hAnsi="Times New Roman" w:cs="Times New Roman"/>
          <w:sz w:val="24"/>
          <w:szCs w:val="24"/>
          <w:lang w:val="en-US"/>
        </w:rPr>
        <w:t xml:space="preserve"> M. A., Al-</w:t>
      </w:r>
      <w:proofErr w:type="spellStart"/>
      <w:r w:rsidRPr="0082649E">
        <w:rPr>
          <w:rFonts w:ascii="Times New Roman" w:hAnsi="Times New Roman" w:cs="Times New Roman"/>
          <w:sz w:val="24"/>
          <w:szCs w:val="24"/>
          <w:lang w:val="en-US"/>
        </w:rPr>
        <w:t>amin</w:t>
      </w:r>
      <w:proofErr w:type="spellEnd"/>
      <w:r w:rsidRPr="0082649E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82649E">
        <w:rPr>
          <w:rFonts w:ascii="Times New Roman" w:hAnsi="Times New Roman" w:cs="Times New Roman"/>
          <w:sz w:val="24"/>
          <w:szCs w:val="24"/>
          <w:lang w:val="en-US"/>
        </w:rPr>
        <w:t>Ghos</w:t>
      </w:r>
      <w:proofErr w:type="spellEnd"/>
      <w:r w:rsidRPr="0082649E">
        <w:rPr>
          <w:rFonts w:ascii="Times New Roman" w:hAnsi="Times New Roman" w:cs="Times New Roman"/>
          <w:sz w:val="24"/>
          <w:szCs w:val="24"/>
          <w:lang w:val="en-US"/>
        </w:rPr>
        <w:t xml:space="preserve"> B. C. Adsorptive Removal of Toxic Heavy Metal and Dyes from Wastewater by Rice Husk (</w:t>
      </w:r>
      <w:proofErr w:type="spellStart"/>
      <w:r w:rsidRPr="0082649E">
        <w:rPr>
          <w:rFonts w:ascii="Times New Roman" w:hAnsi="Times New Roman" w:cs="Times New Roman"/>
          <w:sz w:val="24"/>
          <w:szCs w:val="24"/>
          <w:lang w:val="en-US"/>
        </w:rPr>
        <w:t>Lignocellulosic</w:t>
      </w:r>
      <w:proofErr w:type="spellEnd"/>
      <w:r w:rsidRPr="0082649E">
        <w:rPr>
          <w:rFonts w:ascii="Times New Roman" w:hAnsi="Times New Roman" w:cs="Times New Roman"/>
          <w:sz w:val="24"/>
          <w:szCs w:val="24"/>
          <w:lang w:val="en-US"/>
        </w:rPr>
        <w:t xml:space="preserve"> Biomass) Derived Activated </w:t>
      </w:r>
      <w:proofErr w:type="spellStart"/>
      <w:r w:rsidRPr="0082649E">
        <w:rPr>
          <w:rFonts w:ascii="Times New Roman" w:hAnsi="Times New Roman" w:cs="Times New Roman"/>
          <w:sz w:val="24"/>
          <w:szCs w:val="24"/>
          <w:lang w:val="en-US"/>
        </w:rPr>
        <w:t>Biochar</w:t>
      </w:r>
      <w:proofErr w:type="spellEnd"/>
      <w:r w:rsidRPr="0082649E">
        <w:rPr>
          <w:rFonts w:ascii="Times New Roman" w:hAnsi="Times New Roman" w:cs="Times New Roman"/>
          <w:sz w:val="24"/>
          <w:szCs w:val="24"/>
          <w:lang w:val="en-US"/>
        </w:rPr>
        <w:t>: A Fixed-Bed Column Adsorption Study // Carbohydrate Polymer Technologies and Applications. — 2025. — Vol. 9. — P. 100698.</w:t>
      </w:r>
    </w:p>
    <w:sectPr w:rsidR="0082649E" w:rsidRPr="0082649E" w:rsidSect="007A290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90420"/>
    <w:multiLevelType w:val="multilevel"/>
    <w:tmpl w:val="C21EA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025E9F"/>
    <w:multiLevelType w:val="multilevel"/>
    <w:tmpl w:val="8E6EA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D5EBA"/>
    <w:multiLevelType w:val="hybridMultilevel"/>
    <w:tmpl w:val="1DD49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57C65"/>
    <w:multiLevelType w:val="multilevel"/>
    <w:tmpl w:val="EF4CE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EA"/>
    <w:rsid w:val="00536C88"/>
    <w:rsid w:val="006F5D9E"/>
    <w:rsid w:val="007A2903"/>
    <w:rsid w:val="0082649E"/>
    <w:rsid w:val="00930583"/>
    <w:rsid w:val="00E9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93A1E"/>
  <w15:chartTrackingRefBased/>
  <w15:docId w15:val="{248825B2-2E26-4A2F-BC54-5A9E585E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6F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F5D9E"/>
    <w:rPr>
      <w:b/>
      <w:bCs/>
    </w:rPr>
  </w:style>
  <w:style w:type="character" w:styleId="a4">
    <w:name w:val="Emphasis"/>
    <w:basedOn w:val="a0"/>
    <w:uiPriority w:val="20"/>
    <w:qFormat/>
    <w:rsid w:val="006F5D9E"/>
    <w:rPr>
      <w:i/>
      <w:iCs/>
    </w:rPr>
  </w:style>
  <w:style w:type="character" w:customStyle="1" w:styleId="katex-mathml">
    <w:name w:val="katex-mathml"/>
    <w:basedOn w:val="a0"/>
    <w:rsid w:val="006F5D9E"/>
  </w:style>
  <w:style w:type="character" w:customStyle="1" w:styleId="mord">
    <w:name w:val="mord"/>
    <w:basedOn w:val="a0"/>
    <w:rsid w:val="006F5D9E"/>
  </w:style>
  <w:style w:type="character" w:customStyle="1" w:styleId="mrel">
    <w:name w:val="mrel"/>
    <w:basedOn w:val="a0"/>
    <w:rsid w:val="006F5D9E"/>
  </w:style>
  <w:style w:type="character" w:customStyle="1" w:styleId="mbin">
    <w:name w:val="mbin"/>
    <w:basedOn w:val="a0"/>
    <w:rsid w:val="006F5D9E"/>
  </w:style>
  <w:style w:type="character" w:styleId="a5">
    <w:name w:val="Hyperlink"/>
    <w:basedOn w:val="a0"/>
    <w:uiPriority w:val="99"/>
    <w:unhideWhenUsed/>
    <w:rsid w:val="00930583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2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unyangchen2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Voytova</dc:creator>
  <cp:keywords/>
  <dc:description/>
  <cp:lastModifiedBy>Anna Voytova</cp:lastModifiedBy>
  <cp:revision>6</cp:revision>
  <dcterms:created xsi:type="dcterms:W3CDTF">2026-04-04T04:34:00Z</dcterms:created>
  <dcterms:modified xsi:type="dcterms:W3CDTF">2026-04-04T05:00:00Z</dcterms:modified>
</cp:coreProperties>
</file>