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467C65C">
      <w:pPr>
        <w:pStyle w:val="style0"/>
        <w:snapToGrid w:val="false"/>
        <w:jc w:val="center"/>
        <w:rPr>
          <w:rFonts w:ascii="Times New Roman" w:cs="Times New Roman" w:eastAsia="微软雅黑" w:hAnsi="Times New Roman"/>
          <w:b/>
          <w:bCs/>
          <w:sz w:val="24"/>
          <w:szCs w:val="24"/>
          <w:lang w:val="ru-RU"/>
        </w:rPr>
      </w:pPr>
      <w:r>
        <w:rPr>
          <w:rFonts w:ascii="Times New Roman" w:cs="Times New Roman" w:eastAsia="微软雅黑" w:hAnsi="Times New Roman"/>
          <w:b/>
          <w:bCs/>
          <w:sz w:val="24"/>
          <w:szCs w:val="24"/>
          <w:lang w:val="ru-RU"/>
        </w:rPr>
        <w:t>Метод Монте-Карло для оценки числа π</w:t>
      </w:r>
    </w:p>
    <w:p w14:paraId="2C318E6A">
      <w:pPr>
        <w:pStyle w:val="style0"/>
        <w:snapToGrid w:val="false"/>
        <w:jc w:val="center"/>
        <w:rPr>
          <w:rFonts w:ascii="Times New Roman" w:cs="Times New Roman" w:eastAsia="微软雅黑" w:hAnsi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cs="Times New Roman" w:eastAsia="微软雅黑" w:hAnsi="Times New Roman"/>
          <w:b/>
          <w:bCs/>
          <w:i/>
          <w:iCs/>
          <w:sz w:val="24"/>
          <w:szCs w:val="24"/>
          <w:lang w:val="ru-RU"/>
        </w:rPr>
        <w:t>Дун Юйань</w:t>
      </w:r>
    </w:p>
    <w:p w14:paraId="04314DEE">
      <w:pPr>
        <w:pStyle w:val="style0"/>
        <w:snapToGrid w:val="false"/>
        <w:jc w:val="center"/>
        <w:rPr>
          <w:rFonts w:ascii="Times New Roman" w:cs="Times New Roman" w:eastAsia="微软雅黑" w:hAnsi="Times New Roman"/>
          <w:i/>
          <w:iCs/>
          <w:sz w:val="24"/>
          <w:szCs w:val="24"/>
          <w:lang w:val="ru-RU"/>
        </w:rPr>
      </w:pPr>
      <w:r>
        <w:rPr>
          <w:rFonts w:ascii="Times New Roman" w:cs="Times New Roman" w:eastAsia="微软雅黑" w:hAnsi="Times New Roman"/>
          <w:i/>
          <w:iCs/>
          <w:sz w:val="24"/>
          <w:szCs w:val="24"/>
          <w:lang w:val="ru-RU"/>
        </w:rPr>
        <w:t>Бакалавр, 1 курс</w:t>
      </w:r>
    </w:p>
    <w:p w14:paraId="728759A2">
      <w:pPr>
        <w:pStyle w:val="style0"/>
        <w:snapToGrid w:val="false"/>
        <w:jc w:val="center"/>
        <w:rPr>
          <w:rFonts w:ascii="Times New Roman" w:cs="Times New Roman" w:eastAsia="微软雅黑" w:hAnsi="Times New Roman"/>
          <w:i/>
          <w:iCs/>
          <w:sz w:val="24"/>
          <w:szCs w:val="24"/>
          <w:lang w:val="ru-RU"/>
        </w:rPr>
      </w:pPr>
      <w:r>
        <w:rPr>
          <w:rFonts w:ascii="Times New Roman" w:cs="Times New Roman" w:eastAsia="微软雅黑" w:hAnsi="Times New Roman"/>
          <w:i/>
          <w:iCs/>
          <w:sz w:val="24"/>
          <w:szCs w:val="24"/>
          <w:lang w:val="ru-RU"/>
        </w:rPr>
        <w:t>Университет МГУ-ППИ в Шэньчжэне,</w:t>
      </w:r>
    </w:p>
    <w:p w14:paraId="4D868234">
      <w:pPr>
        <w:pStyle w:val="style0"/>
        <w:snapToGrid w:val="false"/>
        <w:jc w:val="center"/>
        <w:rPr>
          <w:rFonts w:ascii="Times New Roman" w:cs="Times New Roman" w:eastAsia="微软雅黑" w:hAnsi="Times New Roman"/>
          <w:i/>
          <w:iCs/>
          <w:sz w:val="24"/>
          <w:szCs w:val="24"/>
          <w:lang w:val="ru-RU"/>
        </w:rPr>
      </w:pPr>
      <w:r>
        <w:rPr>
          <w:rFonts w:ascii="Times New Roman" w:cs="Times New Roman" w:eastAsia="微软雅黑" w:hAnsi="Times New Roman"/>
          <w:i/>
          <w:iCs/>
          <w:sz w:val="24"/>
          <w:szCs w:val="24"/>
          <w:lang w:val="ru-RU"/>
        </w:rPr>
        <w:t>факультет вычислительной математики и кибернетики,</w:t>
      </w:r>
    </w:p>
    <w:p w14:paraId="3C3DE387">
      <w:pPr>
        <w:pStyle w:val="style0"/>
        <w:snapToGrid w:val="false"/>
        <w:jc w:val="center"/>
        <w:rPr>
          <w:rFonts w:ascii="Times New Roman" w:cs="Times New Roman" w:eastAsia="微软雅黑" w:hAnsi="Times New Roman"/>
          <w:i/>
          <w:iCs/>
          <w:sz w:val="24"/>
          <w:szCs w:val="24"/>
          <w:lang w:val="ru-RU"/>
        </w:rPr>
      </w:pPr>
      <w:r>
        <w:rPr>
          <w:rFonts w:ascii="Times New Roman" w:cs="Times New Roman" w:eastAsia="微软雅黑" w:hAnsi="Times New Roman"/>
          <w:i/>
          <w:iCs/>
          <w:sz w:val="24"/>
          <w:szCs w:val="24"/>
          <w:lang w:val="ru-RU"/>
        </w:rPr>
        <w:t>Шэньчжэнь, Китай</w:t>
      </w:r>
    </w:p>
    <w:p w14:paraId="2D4E7554">
      <w:pPr>
        <w:pStyle w:val="style0"/>
        <w:snapToGrid w:val="false"/>
        <w:jc w:val="center"/>
        <w:rPr>
          <w:rFonts w:ascii="Times New Roman" w:cs="Times New Roman" w:eastAsia="微软雅黑" w:hAnsi="Times New Roman"/>
          <w:i/>
          <w:iCs/>
          <w:sz w:val="24"/>
          <w:szCs w:val="24"/>
          <w:lang w:val="ru-RU"/>
        </w:rPr>
      </w:pPr>
      <w:r>
        <w:rPr>
          <w:rFonts w:ascii="Times New Roman" w:cs="Times New Roman" w:eastAsia="微软雅黑" w:hAnsi="Times New Roman"/>
          <w:i/>
          <w:iCs/>
          <w:sz w:val="24"/>
          <w:szCs w:val="24"/>
          <w:lang w:val="en-GB"/>
        </w:rPr>
        <w:t>E</w:t>
      </w:r>
      <w:r>
        <w:rPr>
          <w:rFonts w:ascii="Times New Roman" w:cs="Times New Roman" w:eastAsia="微软雅黑" w:hAnsi="Times New Roman"/>
          <w:i/>
          <w:iCs/>
          <w:sz w:val="24"/>
          <w:szCs w:val="24"/>
          <w:lang w:val="ru-RU"/>
        </w:rPr>
        <w:t>-</w:t>
      </w:r>
      <w:r>
        <w:rPr>
          <w:rFonts w:ascii="Times New Roman" w:cs="Times New Roman" w:eastAsia="微软雅黑" w:hAnsi="Times New Roman"/>
          <w:i/>
          <w:iCs/>
          <w:sz w:val="24"/>
          <w:szCs w:val="24"/>
          <w:lang w:val="ru-RU"/>
        </w:rPr>
        <w:t xml:space="preserve">mail: </w:t>
      </w:r>
      <w:r>
        <w:rPr/>
        <w:fldChar w:fldCharType="begin"/>
      </w:r>
      <w:r>
        <w:instrText xml:space="preserve"> HYPERLINK "mailto:dongyuan0729abc@163.com" </w:instrText>
      </w:r>
      <w:r>
        <w:rPr/>
        <w:fldChar w:fldCharType="separate"/>
      </w:r>
      <w:r>
        <w:rPr>
          <w:rFonts w:ascii="Times New Roman" w:cs="Times New Roman" w:eastAsia="微软雅黑" w:hAnsi="Times New Roman"/>
          <w:i/>
          <w:iCs/>
          <w:sz w:val="24"/>
          <w:szCs w:val="24"/>
          <w:lang w:val="ru-RU"/>
        </w:rPr>
        <w:t>dongyuan0729abc@163.com</w:t>
      </w:r>
      <w:r>
        <w:rPr/>
        <w:fldChar w:fldCharType="end"/>
      </w:r>
    </w:p>
    <w:p w14:paraId="35F7F5B4">
      <w:pPr>
        <w:pStyle w:val="style0"/>
        <w:ind w:firstLine="397"/>
        <w:rPr>
          <w:rFonts w:ascii="Times New Roman" w:cs="Times New Roman" w:hAnsi="Times New Roman"/>
          <w:sz w:val="24"/>
          <w:szCs w:val="24"/>
          <w:lang w:val="ru-RU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 xml:space="preserve">Число </w:t>
      </w:r>
      <w:r>
        <w:rPr>
          <w:rFonts w:ascii="Times New Roman" w:cs="Times New Roman" w:hAnsi="Times New Roman"/>
          <w:sz w:val="24"/>
          <w:szCs w:val="24"/>
        </w:rPr>
        <w:t>π</w:t>
      </w:r>
      <w:r>
        <w:rPr>
          <w:rFonts w:ascii="Times New Roman" w:cs="Times New Roman" w:hAnsi="Times New Roman"/>
          <w:sz w:val="24"/>
          <w:szCs w:val="24"/>
          <w:lang w:val="ru-RU"/>
        </w:rPr>
        <w:t xml:space="preserve"> — одна из важнейших математических констант, однако оно бесконечно и не может быть вычислено точно. С развитием вычислительной техники появилась возможность получать его приближённые значения с высокой точностью. Один из таких методов — метод Монте-Карло[1], основанный на случайности и наглядной геометрической интерпретации.</w:t>
      </w:r>
    </w:p>
    <w:p w14:paraId="0499BA3C">
      <w:pPr>
        <w:pStyle w:val="style0"/>
        <w:ind w:firstLine="397"/>
        <w:rPr>
          <w:rFonts w:ascii="Times New Roman" w:cs="Times New Roman" w:hAnsi="Times New Roman"/>
          <w:sz w:val="24"/>
          <w:szCs w:val="24"/>
          <w:lang w:val="ru-RU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 xml:space="preserve">В данной работе рассматривается применение метода Монте-Карло для оценки числа </w:t>
      </w:r>
      <w:r>
        <w:rPr>
          <w:rFonts w:ascii="Times New Roman" w:cs="Times New Roman" w:hAnsi="Times New Roman"/>
          <w:sz w:val="24"/>
          <w:szCs w:val="24"/>
        </w:rPr>
        <w:t>π</w:t>
      </w:r>
      <w:r>
        <w:rPr>
          <w:rFonts w:ascii="Times New Roman" w:cs="Times New Roman" w:hAnsi="Times New Roman"/>
          <w:sz w:val="24"/>
          <w:szCs w:val="24"/>
          <w:lang w:val="ru-RU"/>
        </w:rPr>
        <w:t xml:space="preserve"> — одной из важнейших математических констант. </w:t>
      </w:r>
    </w:p>
    <w:p w14:paraId="188A39FC">
      <w:pPr>
        <w:pStyle w:val="style0"/>
        <w:ind w:firstLine="397"/>
        <w:rPr>
          <w:rFonts w:ascii="Times New Roman" w:cs="Times New Roman" w:hAnsi="Times New Roman"/>
          <w:sz w:val="24"/>
          <w:szCs w:val="24"/>
          <w:lang w:val="ru-RU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 xml:space="preserve">Идея метода заключается в следующем: рассмотрим квадрат со стороной 2, центр которого совпадает с началом координат. В этот квадрат вписан круг радиуса 1. Площадь квадрата равна 4, площадь круга — </w:t>
      </w:r>
      <w:r>
        <w:rPr>
          <w:rFonts w:ascii="Times New Roman" w:cs="Times New Roman" w:hAnsi="Times New Roman"/>
          <w:sz w:val="24"/>
          <w:szCs w:val="24"/>
        </w:rPr>
        <w:t>π</w:t>
      </w:r>
      <w:r>
        <w:rPr>
          <w:rFonts w:ascii="Times New Roman" w:cs="Times New Roman" w:hAnsi="Times New Roman"/>
          <w:sz w:val="24"/>
          <w:szCs w:val="24"/>
          <w:lang w:val="ru-RU"/>
        </w:rPr>
        <w:t xml:space="preserve">. Отношение площади круга к площади квадрата составляет </w:t>
      </w:r>
      <w:r>
        <w:rPr>
          <w:rFonts w:ascii="Times New Roman" w:cs="Times New Roman" w:hAnsi="Times New Roman"/>
          <w:sz w:val="24"/>
          <w:szCs w:val="24"/>
        </w:rPr>
        <w:t>π</w:t>
      </w:r>
      <w:r>
        <w:rPr>
          <w:rFonts w:ascii="Times New Roman" w:cs="Times New Roman" w:hAnsi="Times New Roman"/>
          <w:sz w:val="24"/>
          <w:szCs w:val="24"/>
          <w:lang w:val="ru-RU"/>
        </w:rPr>
        <w:t>/4.</w:t>
      </w:r>
    </w:p>
    <w:p w14:paraId="09DF3624">
      <w:pPr>
        <w:pStyle w:val="style0"/>
        <w:ind w:firstLine="397"/>
        <w:rPr>
          <w:rFonts w:ascii="Times New Roman" w:cs="Times New Roman" w:hAnsi="Times New Roman"/>
          <w:sz w:val="24"/>
          <w:szCs w:val="24"/>
          <w:lang w:val="ru-RU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 xml:space="preserve">Если случайным образом генерировать точки внутри квадрата, то вероятность попадания точки внутрь круга равна отношению их площадей. Таким образом, доля точек, попавших в круг, умноженная на 4, даёт приближённое значение числа </w:t>
      </w:r>
      <w:r>
        <w:rPr>
          <w:rFonts w:ascii="Times New Roman" w:cs="Times New Roman" w:hAnsi="Times New Roman"/>
          <w:sz w:val="24"/>
          <w:szCs w:val="24"/>
        </w:rPr>
        <w:t>π</w:t>
      </w:r>
      <w:r>
        <w:rPr>
          <w:rFonts w:ascii="Times New Roman" w:cs="Times New Roman" w:hAnsi="Times New Roman"/>
          <w:sz w:val="24"/>
          <w:szCs w:val="24"/>
          <w:lang w:val="ru-RU"/>
        </w:rPr>
        <w:t>. Для проверки принадлежности точки (</w:t>
      </w:r>
      <w:r>
        <w:rPr>
          <w:rFonts w:ascii="Times New Roman" w:cs="Times New Roman" w:hAnsi="Times New Roman"/>
          <w:sz w:val="24"/>
          <w:szCs w:val="24"/>
        </w:rPr>
        <w:t>x</w:t>
      </w:r>
      <w:r>
        <w:rPr>
          <w:rFonts w:ascii="Times New Roman" w:cs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y</w:t>
      </w:r>
      <w:r>
        <w:rPr>
          <w:rFonts w:ascii="Times New Roman" w:cs="Times New Roman" w:hAnsi="Times New Roman"/>
          <w:sz w:val="24"/>
          <w:szCs w:val="24"/>
          <w:lang w:val="ru-RU"/>
        </w:rPr>
        <w:t xml:space="preserve">) кругу используется условие: </w:t>
      </w:r>
      <w:r>
        <w:rPr>
          <w:rFonts w:ascii="Times New Roman" w:cs="Times New Roman" w:hAnsi="Times New Roman"/>
          <w:sz w:val="24"/>
          <w:szCs w:val="24"/>
        </w:rPr>
        <w:t>x</w:t>
      </w:r>
      <w:r>
        <w:rPr>
          <w:rFonts w:ascii="Times New Roman" w:cs="Times New Roman" w:hAnsi="Times New Roman"/>
          <w:sz w:val="24"/>
          <w:szCs w:val="24"/>
          <w:lang w:val="ru-RU"/>
        </w:rPr>
        <w:t xml:space="preserve">² + </w:t>
      </w:r>
      <w:r>
        <w:rPr>
          <w:rFonts w:ascii="Times New Roman" w:cs="Times New Roman" w:hAnsi="Times New Roman"/>
          <w:sz w:val="24"/>
          <w:szCs w:val="24"/>
        </w:rPr>
        <w:t>y</w:t>
      </w:r>
      <w:r>
        <w:rPr>
          <w:rFonts w:ascii="Times New Roman" w:cs="Times New Roman" w:hAnsi="Times New Roman"/>
          <w:sz w:val="24"/>
          <w:szCs w:val="24"/>
          <w:lang w:val="ru-RU"/>
        </w:rPr>
        <w:t>² ≤ 1[3]</w:t>
      </w:r>
    </w:p>
    <w:p w14:paraId="532CC264">
      <w:pPr>
        <w:pStyle w:val="style0"/>
        <w:ind w:firstLine="397"/>
        <w:rPr>
          <w:rFonts w:ascii="Times New Roman" w:cs="Times New Roman" w:hAnsi="Times New Roman"/>
          <w:sz w:val="24"/>
          <w:szCs w:val="24"/>
          <w:lang w:val="ru-RU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 xml:space="preserve">Нами была написана программа на языке </w:t>
      </w:r>
      <w:r>
        <w:rPr>
          <w:rFonts w:ascii="Times New Roman" w:cs="Times New Roman" w:hAnsi="Times New Roman"/>
          <w:sz w:val="24"/>
          <w:szCs w:val="24"/>
        </w:rPr>
        <w:t>Python</w:t>
      </w:r>
      <w:r>
        <w:rPr>
          <w:rFonts w:ascii="Times New Roman" w:cs="Times New Roman" w:hAnsi="Times New Roman"/>
          <w:sz w:val="24"/>
          <w:szCs w:val="24"/>
          <w:lang w:val="ru-RU"/>
        </w:rPr>
        <w:t xml:space="preserve">, которая генерирует случайные точки и визуализирует результаты. В докладе приводится программный код, который мы использовали для вычислений. Для повышения точности были проведены эксперименты с 10 000 и 100 000 точками. Результаты вычислений представлены на графиках. Вывод: значение </w:t>
      </w:r>
      <w:r>
        <w:rPr>
          <w:rFonts w:ascii="Times New Roman" w:cs="Times New Roman" w:hAnsi="Times New Roman"/>
          <w:sz w:val="24"/>
          <w:szCs w:val="24"/>
        </w:rPr>
        <w:t>π</w:t>
      </w:r>
      <w:r>
        <w:rPr>
          <w:rFonts w:ascii="Times New Roman" w:cs="Times New Roman" w:hAnsi="Times New Roman"/>
          <w:sz w:val="24"/>
          <w:szCs w:val="24"/>
          <w:lang w:val="ru-RU"/>
        </w:rPr>
        <w:t xml:space="preserve"> приближается к истинному (3.14159) с увеличением числа точек, а погрешность стремится к нулю. </w:t>
      </w:r>
    </w:p>
    <w:p w14:paraId="301E1318">
      <w:pPr>
        <w:pStyle w:val="style0"/>
        <w:ind w:firstLine="397"/>
        <w:rPr>
          <w:rFonts w:ascii="Times New Roman" w:cs="Times New Roman" w:hAnsi="Times New Roman"/>
          <w:sz w:val="24"/>
          <w:szCs w:val="24"/>
          <w:lang w:val="ru-RU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 xml:space="preserve">Итак, метод Монте-Карло не является самым точным способом вычисления числа </w:t>
      </w:r>
      <w:r>
        <w:rPr>
          <w:rFonts w:ascii="Times New Roman" w:cs="Times New Roman" w:hAnsi="Times New Roman"/>
          <w:sz w:val="24"/>
          <w:szCs w:val="24"/>
        </w:rPr>
        <w:t>π</w:t>
      </w:r>
      <w:r>
        <w:rPr>
          <w:rFonts w:ascii="Times New Roman" w:cs="Times New Roman" w:hAnsi="Times New Roman"/>
          <w:sz w:val="24"/>
          <w:szCs w:val="24"/>
          <w:lang w:val="ru-RU"/>
        </w:rPr>
        <w:t xml:space="preserve"> — существуют аналитические методы, дающие результат с любой наперёд заданной точностью. Однако его главные преимущества — простота, наглядность и универсальность. Он позволяе</w:t>
      </w:r>
      <w:r>
        <w:rPr>
          <w:rFonts w:ascii="Times New Roman" w:cs="Times New Roman" w:hAnsi="Times New Roman" w:hint="eastAsia"/>
          <w:sz w:val="24"/>
          <w:szCs w:val="24"/>
          <w:lang w:val="ru-RU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ru-RU"/>
        </w:rPr>
        <w:t>т моделировать сложные процессы, где аналитическое решение затруднено или невозможно. Метод Монте-Карло показывает, что случайность может быть мощным инструментом для решения строгих математических задач[</w:t>
      </w:r>
      <w:r>
        <w:rPr>
          <w:rFonts w:ascii="Times New Roman" w:cs="Times New Roman" w:hAnsi="Times New Roman"/>
          <w:sz w:val="24"/>
          <w:szCs w:val="24"/>
          <w:lang w:val="ru-RU"/>
        </w:rPr>
        <w:t>2</w:t>
      </w:r>
      <w:r>
        <w:rPr>
          <w:rFonts w:ascii="Times New Roman" w:cs="Times New Roman" w:hAnsi="Times New Roman"/>
          <w:sz w:val="24"/>
          <w:szCs w:val="24"/>
          <w:lang w:val="ru-RU"/>
        </w:rPr>
        <w:t>].</w:t>
      </w:r>
    </w:p>
    <w:p w14:paraId="0CCF3C7D"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Литература</w:t>
      </w:r>
    </w:p>
    <w:p w14:paraId="1C367F73"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1. Abou Jaouéd A. The Computer Simulation of Monte Carlo Methods and Random Phenomena. Newcastle upon Tyne</w:t>
      </w:r>
      <w:r>
        <w:rPr>
          <w:rFonts w:ascii="Times New Roman" w:cs="Times New Roman" w:hAnsi="Times New Roman"/>
          <w:sz w:val="24"/>
          <w:szCs w:val="24"/>
        </w:rPr>
        <w:t>. //</w:t>
      </w:r>
      <w:r>
        <w:rPr>
          <w:rFonts w:ascii="Times New Roman" w:cs="Times New Roman" w:hAnsi="Times New Roman"/>
          <w:sz w:val="24"/>
          <w:szCs w:val="24"/>
        </w:rPr>
        <w:t xml:space="preserve"> Cambridge Scholars Publishing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201</w:t>
      </w:r>
      <w:r>
        <w:rPr>
          <w:rFonts w:ascii="Times New Roman" w:cs="Times New Roman" w:hAnsi="Times New Roman" w:hint="eastAsia"/>
          <w:sz w:val="24"/>
          <w:szCs w:val="24"/>
        </w:rPr>
        <w:t>9</w:t>
      </w:r>
      <w:r>
        <w:rPr>
          <w:rFonts w:ascii="Times New Roman" w:cs="Times New Roman" w:hAnsi="Times New Roman"/>
          <w:sz w:val="24"/>
          <w:szCs w:val="24"/>
          <w:lang w:val="en-GB"/>
        </w:rPr>
        <w:t>. p.</w:t>
      </w:r>
      <w:r>
        <w:rPr>
          <w:rFonts w:ascii="Times New Roman" w:cs="Times New Roman" w:hAnsi="Times New Roman"/>
          <w:sz w:val="24"/>
          <w:szCs w:val="24"/>
        </w:rPr>
        <w:t xml:space="preserve"> 85-102.</w:t>
      </w:r>
    </w:p>
    <w:p w14:paraId="73B8F392"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2. </w:t>
      </w:r>
      <w:r>
        <w:rPr>
          <w:rFonts w:ascii="Times New Roman" w:cs="Times New Roman" w:hAnsi="Times New Roman"/>
          <w:sz w:val="24"/>
          <w:szCs w:val="24"/>
        </w:rPr>
        <w:t>Williamson</w:t>
      </w:r>
      <w:r>
        <w:rPr>
          <w:rFonts w:ascii="Times New Roman" w:cs="Times New Roman" w:hAnsi="Times New Roman"/>
          <w:sz w:val="24"/>
          <w:szCs w:val="24"/>
        </w:rPr>
        <w:t xml:space="preserve"> T. Calculating Pi Using the Monte Carlo Method. </w:t>
      </w:r>
      <w:r>
        <w:rPr>
          <w:rFonts w:ascii="Times New Roman" w:cs="Times New Roman" w:hAnsi="Times New Roman"/>
          <w:sz w:val="24"/>
          <w:szCs w:val="24"/>
        </w:rPr>
        <w:t xml:space="preserve">// </w:t>
      </w:r>
      <w:r>
        <w:rPr>
          <w:rFonts w:ascii="Times New Roman" w:cs="Times New Roman" w:hAnsi="Times New Roman"/>
          <w:sz w:val="24"/>
          <w:szCs w:val="24"/>
        </w:rPr>
        <w:t>The Physics Teacher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2013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  <w:lang w:val="en-GB"/>
        </w:rPr>
        <w:t>№</w:t>
      </w:r>
      <w:r>
        <w:rPr>
          <w:rFonts w:ascii="Times New Roman" w:cs="Times New Roman" w:hAnsi="Times New Roman"/>
          <w:sz w:val="24"/>
          <w:szCs w:val="24"/>
        </w:rPr>
        <w:t>51(8)</w:t>
      </w:r>
      <w:r>
        <w:rPr>
          <w:rFonts w:ascii="Times New Roman" w:cs="Times New Roman" w:hAnsi="Times New Roman"/>
          <w:sz w:val="24"/>
          <w:szCs w:val="24"/>
          <w:lang w:val="en-GB"/>
        </w:rPr>
        <w:t>. p.</w:t>
      </w:r>
      <w:r>
        <w:rPr>
          <w:rFonts w:ascii="Times New Roman" w:cs="Times New Roman" w:hAnsi="Times New Roman"/>
          <w:sz w:val="24"/>
          <w:szCs w:val="24"/>
        </w:rPr>
        <w:t xml:space="preserve"> 468-469.</w:t>
      </w:r>
    </w:p>
    <w:p w14:paraId="196524B9"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 w:hint="eastAsia"/>
          <w:sz w:val="24"/>
          <w:szCs w:val="24"/>
        </w:rPr>
        <w:t xml:space="preserve">3. </w:t>
      </w:r>
      <w:r>
        <w:rPr>
          <w:rFonts w:ascii="Times New Roman" w:cs="Times New Roman" w:hAnsi="Times New Roman" w:hint="eastAsia"/>
          <w:sz w:val="24"/>
          <w:szCs w:val="24"/>
        </w:rPr>
        <w:t>王璐</w:t>
      </w:r>
      <w:r>
        <w:rPr>
          <w:rFonts w:ascii="Times New Roman" w:cs="Times New Roman" w:hAnsi="Times New Roman" w:hint="eastAsia"/>
          <w:sz w:val="24"/>
          <w:szCs w:val="24"/>
        </w:rPr>
        <w:t xml:space="preserve">. </w:t>
      </w:r>
      <w:r>
        <w:rPr>
          <w:rFonts w:ascii="Times New Roman" w:cs="Times New Roman" w:hAnsi="Times New Roman" w:hint="eastAsia"/>
          <w:sz w:val="24"/>
          <w:szCs w:val="24"/>
        </w:rPr>
        <w:t>蒙特卡罗方法和统计计算</w:t>
      </w:r>
      <w:r>
        <w:rPr>
          <w:rFonts w:ascii="Times New Roman" w:cs="Times New Roman" w:hAnsi="Times New Roman" w:hint="eastAsia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 xml:space="preserve">// </w:t>
      </w:r>
      <w:r>
        <w:rPr>
          <w:rFonts w:ascii="Times New Roman" w:cs="Times New Roman" w:hAnsi="Times New Roman" w:hint="eastAsia"/>
          <w:sz w:val="24"/>
          <w:szCs w:val="24"/>
        </w:rPr>
        <w:t>北京</w:t>
      </w:r>
      <w:r>
        <w:rPr>
          <w:rFonts w:ascii="Times New Roman" w:cs="Times New Roman" w:hAnsi="Times New Roman" w:hint="eastAsia"/>
          <w:sz w:val="24"/>
          <w:szCs w:val="24"/>
        </w:rPr>
        <w:t xml:space="preserve">: </w:t>
      </w:r>
      <w:r>
        <w:rPr>
          <w:rFonts w:ascii="Times New Roman" w:cs="Times New Roman" w:hAnsi="Times New Roman" w:hint="eastAsia"/>
          <w:sz w:val="24"/>
          <w:szCs w:val="24"/>
        </w:rPr>
        <w:t>机械工业出版社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 w:hint="eastAsia"/>
          <w:sz w:val="24"/>
          <w:szCs w:val="24"/>
        </w:rPr>
        <w:t xml:space="preserve"> 2022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 w:hint="eastAsia"/>
          <w:sz w:val="24"/>
          <w:szCs w:val="24"/>
        </w:rPr>
        <w:t xml:space="preserve"> </w:t>
      </w:r>
      <w:r>
        <w:rPr>
          <w:rFonts w:ascii="Times New Roman" w:cs="Times New Roman" w:hAnsi="Times New Roman" w:hint="eastAsia"/>
          <w:sz w:val="24"/>
          <w:szCs w:val="24"/>
        </w:rPr>
        <w:t>45-60</w:t>
      </w:r>
      <w:r>
        <w:rPr>
          <w:rFonts w:ascii="Times New Roman" w:cs="Times New Roman" w:hAnsi="Times New Roman" w:hint="eastAsia"/>
          <w:sz w:val="24"/>
          <w:szCs w:val="24"/>
        </w:rPr>
        <w:t>页</w:t>
      </w:r>
      <w:r>
        <w:rPr>
          <w:rFonts w:ascii="Times New Roman" w:cs="Times New Roman" w:hAnsi="Times New Roman" w:hint="eastAsia"/>
          <w:sz w:val="24"/>
          <w:szCs w:val="24"/>
        </w:rPr>
        <w:t>.</w:t>
      </w:r>
    </w:p>
    <w:p w14:paraId="7FA17F85">
      <w:pPr>
        <w:pStyle w:val="style0"/>
        <w:rPr>
          <w:rFonts w:ascii="Times New Roman" w:cs="Times New Roman" w:hAnsi="Times New Roman" w:hint="eastAsia"/>
          <w:sz w:val="24"/>
          <w:szCs w:val="24"/>
          <w:lang w:val="ru-RU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4.</w:t>
      </w:r>
      <w:r>
        <w:rPr>
          <w:rFonts w:ascii="Times New Roman" w:cs="Times New Roman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Chris Moffitt. Monte Carlo Simulation with Python. 2019 </w:t>
      </w:r>
      <w:r>
        <w:rPr>
          <w:rFonts w:ascii="Times New Roman" w:hAnsi="Times New Roman"/>
          <w:sz w:val="24"/>
          <w:szCs w:val="24"/>
          <w:lang w:val="en-GB"/>
        </w:rPr>
        <w:t>//</w:t>
      </w:r>
      <w:r>
        <w:rPr>
          <w:rFonts w:ascii="Times New Roman" w:hAnsi="Times New Roman"/>
          <w:sz w:val="24"/>
          <w:szCs w:val="24"/>
          <w:lang w:val="en-GB"/>
        </w:rPr>
        <w:t xml:space="preserve"> Practical Business Python</w:t>
      </w:r>
      <w:r>
        <w:rPr>
          <w:rFonts w:ascii="Times New Roman" w:cs="Times New Roman" w:eastAsia="Segoe UI" w:hAnsi="Times New Roman"/>
          <w:sz w:val="24"/>
          <w:szCs w:val="24"/>
          <w:shd w:val="clear" w:color="auto" w:fill="ffffff"/>
          <w:lang w:val="en-GB"/>
        </w:rPr>
        <w:t>.</w:t>
      </w:r>
      <w:r>
        <w:rPr>
          <w:rFonts w:ascii="Times New Roman" w:cs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bookmarkStart w:id="0" w:name="OLE_LINK4"/>
      <w:r>
        <w:rPr>
          <w:rFonts w:ascii="Times New Roman" w:hAnsi="Times New Roman"/>
          <w:sz w:val="24"/>
          <w:szCs w:val="24"/>
          <w:lang w:val="ru-RU"/>
        </w:rPr>
        <w:t>[электронный ресурс]</w:t>
      </w:r>
      <w:r>
        <w:rPr>
          <w:rFonts w:ascii="Times New Roman" w:hAnsi="Times New Roman" w:hint="eastAsia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URL</w:t>
      </w:r>
      <w:r>
        <w:rPr>
          <w:rFonts w:ascii="Times New Roman" w:hAnsi="Times New Roman"/>
          <w:sz w:val="24"/>
          <w:szCs w:val="24"/>
          <w:lang w:val="ru-RU"/>
        </w:rPr>
        <w:t>:</w:t>
      </w:r>
      <w:bookmarkEnd w:id="0"/>
      <w:r>
        <w:rPr>
          <w:rFonts w:ascii="Times New Roman" w:cs="Times New Roman" w:hAnsi="Times New Roman"/>
          <w:sz w:val="24"/>
          <w:szCs w:val="24"/>
          <w:lang w:val="ru-RU"/>
        </w:rPr>
        <w:t xml:space="preserve"> </w:t>
      </w:r>
      <w:r>
        <w:rPr/>
        <w:fldChar w:fldCharType="begin"/>
      </w:r>
      <w:r>
        <w:instrText xml:space="preserve"> HYPERLINK "https://pbpython.com/monte-carlo.html"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  <w:sz w:val="24"/>
          <w:szCs w:val="24"/>
        </w:rPr>
        <w:t>https</w:t>
      </w:r>
      <w:r>
        <w:rPr>
          <w:rStyle w:val="style85"/>
          <w:rFonts w:ascii="Times New Roman" w:cs="Times New Roman" w:hAnsi="Times New Roman"/>
          <w:sz w:val="24"/>
          <w:szCs w:val="24"/>
          <w:lang w:val="ru-RU"/>
        </w:rPr>
        <w:t>://</w:t>
      </w:r>
      <w:r>
        <w:rPr>
          <w:rStyle w:val="style85"/>
          <w:rFonts w:ascii="Times New Roman" w:cs="Times New Roman" w:hAnsi="Times New Roman"/>
          <w:sz w:val="24"/>
          <w:szCs w:val="24"/>
        </w:rPr>
        <w:t>pbpython</w:t>
      </w:r>
      <w:r>
        <w:rPr>
          <w:rStyle w:val="style85"/>
          <w:rFonts w:ascii="Times New Roman" w:cs="Times New Roman" w:hAnsi="Times New Roman"/>
          <w:sz w:val="24"/>
          <w:szCs w:val="24"/>
          <w:lang w:val="ru-RU"/>
        </w:rPr>
        <w:t>.</w:t>
      </w:r>
      <w:r>
        <w:rPr>
          <w:rStyle w:val="style85"/>
          <w:rFonts w:ascii="Times New Roman" w:cs="Times New Roman" w:hAnsi="Times New Roman"/>
          <w:sz w:val="24"/>
          <w:szCs w:val="24"/>
        </w:rPr>
        <w:t>com</w:t>
      </w:r>
      <w:r>
        <w:rPr>
          <w:rStyle w:val="style85"/>
          <w:rFonts w:ascii="Times New Roman" w:cs="Times New Roman" w:hAnsi="Times New Roman"/>
          <w:sz w:val="24"/>
          <w:szCs w:val="24"/>
          <w:lang w:val="ru-RU"/>
        </w:rPr>
        <w:t>/</w:t>
      </w:r>
      <w:r>
        <w:rPr>
          <w:rStyle w:val="style85"/>
          <w:rFonts w:ascii="Times New Roman" w:cs="Times New Roman" w:hAnsi="Times New Roman"/>
          <w:sz w:val="24"/>
          <w:szCs w:val="24"/>
        </w:rPr>
        <w:t>monte</w:t>
      </w:r>
      <w:r>
        <w:rPr>
          <w:rStyle w:val="style85"/>
          <w:rFonts w:ascii="Times New Roman" w:cs="Times New Roman" w:hAnsi="Times New Roman"/>
          <w:sz w:val="24"/>
          <w:szCs w:val="24"/>
          <w:lang w:val="ru-RU"/>
        </w:rPr>
        <w:t>-</w:t>
      </w:r>
      <w:r>
        <w:rPr>
          <w:rStyle w:val="style85"/>
          <w:rFonts w:ascii="Times New Roman" w:cs="Times New Roman" w:hAnsi="Times New Roman"/>
          <w:sz w:val="24"/>
          <w:szCs w:val="24"/>
        </w:rPr>
        <w:t>carlo</w:t>
      </w:r>
      <w:r>
        <w:rPr>
          <w:rStyle w:val="style85"/>
          <w:rFonts w:ascii="Times New Roman" w:cs="Times New Roman" w:hAnsi="Times New Roman"/>
          <w:sz w:val="24"/>
          <w:szCs w:val="24"/>
          <w:lang w:val="ru-RU"/>
        </w:rPr>
        <w:t>.</w:t>
      </w:r>
      <w:r>
        <w:rPr>
          <w:rStyle w:val="style85"/>
          <w:rFonts w:ascii="Times New Roman" w:cs="Times New Roman" w:hAnsi="Times New Roman"/>
          <w:sz w:val="24"/>
          <w:szCs w:val="24"/>
        </w:rPr>
        <w:t>html</w:t>
      </w:r>
      <w:r>
        <w:rPr/>
        <w:fldChar w:fldCharType="end"/>
      </w:r>
      <w:r>
        <w:rPr>
          <w:rFonts w:ascii="Times New Roman" w:cs="Times New Roman" w:hAnsi="Times New Roman" w:hint="eastAsia"/>
          <w:sz w:val="24"/>
          <w:szCs w:val="24"/>
          <w:lang w:val="ru-RU"/>
        </w:rPr>
        <w:t xml:space="preserve"> </w:t>
      </w:r>
      <w:bookmarkStart w:id="1" w:name="OLE_LINK5"/>
      <w:r>
        <w:rPr>
          <w:rFonts w:ascii="Times New Roman" w:hAnsi="Times New Roman"/>
          <w:sz w:val="24"/>
          <w:szCs w:val="24"/>
          <w:lang w:val="ru-RU"/>
        </w:rPr>
        <w:t>(дата обращения 25.03.2025)</w:t>
      </w:r>
      <w:bookmarkEnd w:id="1"/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微软雅黑">
    <w:altName w:val="微软雅黑"/>
    <w:panose1 w:val="020b0503020002020204"/>
    <w:charset w:val="86"/>
    <w:family w:val="swiss"/>
    <w:pitch w:val="variable"/>
    <w:sig w:usb0="80000287" w:usb1="2ACF3C50" w:usb2="00000016" w:usb3="00000000" w:csb0="0004001F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>
      <w:start w:val="5"/>
      <w:numFmt w:val="upperLetter"/>
      <w:suff w:val="nothing"/>
      <w:lvlText w:val="%1-"/>
      <w:lvlJc w:val="left"/>
      <w:pPr/>
    </w:lvl>
  </w:abstractNum>
  <w:abstractNum w:abstractNumId="1">
    <w:nsid w:val="00000001"/>
    <w:multiLevelType w:val="singleLevel"/>
    <w:tmpl w:val="4016BBB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52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kern w:val="2"/>
      <w:sz w:val="21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qFormat/>
    <w:rPr>
      <w:color w:val="0000ff"/>
      <w:u w:val="single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uiPriority w:val="99"/>
    <w:rPr>
      <w:kern w:val="2"/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uiPriority w:val="99"/>
    <w:rPr>
      <w:kern w:val="2"/>
      <w:sz w:val="18"/>
      <w:szCs w:val="18"/>
    </w:rPr>
  </w:style>
  <w:style w:type="character" w:customStyle="1" w:styleId="style4099">
    <w:name w:val="Unresolved Mention"/>
    <w:basedOn w:val="style65"/>
    <w:next w:val="style4099"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378</Words>
  <Pages>2</Pages>
  <Characters>2276</Characters>
  <Application>WPS Office</Application>
  <DocSecurity>0</DocSecurity>
  <Paragraphs>18</Paragraphs>
  <ScaleCrop>false</ScaleCrop>
  <LinksUpToDate>false</LinksUpToDate>
  <CharactersWithSpaces>2614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2026-03-31T13:20:00Z</dcterms:created>
  <dc:creator>BRA-AL00</dc:creator>
  <lastModifiedBy>BRA-AL00</lastModifiedBy>
  <dcterms:modified xsi:type="dcterms:W3CDTF">2026-03-31T13:21:38Z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9fe153bd65f54ff7a369bcd46a7e5bc3_21</vt:lpwstr>
  </property>
  <property fmtid="{D5CDD505-2E9C-101B-9397-08002B2CF9AE}" pid="3" name="KSOTemplateDocerSaveRecord">
    <vt:lpwstr>eyJoZGlkIjoiYzk1MTQ0OWY5MGQxNWQ2MWIwNzBlMTgyMmQ4MTk5ODgiLCJ1c2VySWQiOiIzODkwNjY1MjkifQ==</vt:lpwstr>
  </property>
  <property fmtid="{D5CDD505-2E9C-101B-9397-08002B2CF9AE}" pid="4" name="KSOProductBuildVer">
    <vt:lpwstr>2052-12.1.0.25225</vt:lpwstr>
  </property>
</Properties>
</file>