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4F1" w:rsidRPr="00923A33" w:rsidRDefault="00923A33" w:rsidP="00923A33">
      <w:pPr>
        <w:spacing w:after="0" w:line="240" w:lineRule="auto"/>
        <w:jc w:val="center"/>
        <w:rPr>
          <w:rFonts w:ascii="Times New Roman" w:hAnsi="Times New Roman" w:cs="Times New Roman"/>
          <w:b/>
          <w:sz w:val="24"/>
          <w:szCs w:val="24"/>
          <w:lang w:val="en-US"/>
        </w:rPr>
      </w:pPr>
      <w:r w:rsidRPr="00923A33">
        <w:rPr>
          <w:rFonts w:ascii="Times New Roman" w:hAnsi="Times New Roman" w:cs="Times New Roman"/>
          <w:b/>
          <w:sz w:val="24"/>
          <w:szCs w:val="24"/>
          <w:lang w:val="en-US"/>
        </w:rPr>
        <w:t xml:space="preserve">Strategic Methodologies </w:t>
      </w:r>
      <w:r>
        <w:rPr>
          <w:rFonts w:ascii="Times New Roman" w:hAnsi="Times New Roman" w:cs="Times New Roman"/>
          <w:b/>
          <w:sz w:val="24"/>
          <w:szCs w:val="24"/>
          <w:lang w:val="en-US"/>
        </w:rPr>
        <w:t>f</w:t>
      </w:r>
      <w:r w:rsidRPr="00923A33">
        <w:rPr>
          <w:rFonts w:ascii="Times New Roman" w:hAnsi="Times New Roman" w:cs="Times New Roman"/>
          <w:b/>
          <w:sz w:val="24"/>
          <w:szCs w:val="24"/>
          <w:lang w:val="en-US"/>
        </w:rPr>
        <w:t xml:space="preserve">or Maintaining Cognitive Vitality </w:t>
      </w:r>
      <w:r>
        <w:rPr>
          <w:rFonts w:ascii="Times New Roman" w:hAnsi="Times New Roman" w:cs="Times New Roman"/>
          <w:b/>
          <w:sz w:val="24"/>
          <w:szCs w:val="24"/>
          <w:lang w:val="en-US"/>
        </w:rPr>
        <w:t>a</w:t>
      </w:r>
      <w:r w:rsidRPr="00923A33">
        <w:rPr>
          <w:rFonts w:ascii="Times New Roman" w:hAnsi="Times New Roman" w:cs="Times New Roman"/>
          <w:b/>
          <w:sz w:val="24"/>
          <w:szCs w:val="24"/>
          <w:lang w:val="en-US"/>
        </w:rPr>
        <w:t xml:space="preserve">nd Freshness </w:t>
      </w:r>
      <w:r>
        <w:rPr>
          <w:rFonts w:ascii="Times New Roman" w:hAnsi="Times New Roman" w:cs="Times New Roman"/>
          <w:b/>
          <w:sz w:val="24"/>
          <w:szCs w:val="24"/>
          <w:lang w:val="en-US"/>
        </w:rPr>
        <w:t>i</w:t>
      </w:r>
      <w:r w:rsidRPr="00923A33">
        <w:rPr>
          <w:rFonts w:ascii="Times New Roman" w:hAnsi="Times New Roman" w:cs="Times New Roman"/>
          <w:b/>
          <w:sz w:val="24"/>
          <w:szCs w:val="24"/>
          <w:lang w:val="en-US"/>
        </w:rPr>
        <w:t>n Learning</w:t>
      </w:r>
    </w:p>
    <w:p w:rsidR="00BD68DC" w:rsidRPr="00923A33" w:rsidRDefault="00BD68DC" w:rsidP="00923A33">
      <w:pPr>
        <w:spacing w:after="0" w:line="240" w:lineRule="auto"/>
        <w:jc w:val="center"/>
        <w:rPr>
          <w:rFonts w:ascii="Times New Roman" w:hAnsi="Times New Roman" w:cs="Times New Roman"/>
          <w:b/>
          <w:i/>
          <w:sz w:val="24"/>
          <w:szCs w:val="24"/>
          <w:lang w:val="en-US"/>
        </w:rPr>
      </w:pPr>
      <w:proofErr w:type="spellStart"/>
      <w:r w:rsidRPr="00923A33">
        <w:rPr>
          <w:rFonts w:ascii="Times New Roman" w:hAnsi="Times New Roman" w:cs="Times New Roman"/>
          <w:b/>
          <w:i/>
          <w:sz w:val="24"/>
          <w:szCs w:val="24"/>
          <w:lang w:val="en-US"/>
        </w:rPr>
        <w:t>Nurmuhammedov</w:t>
      </w:r>
      <w:proofErr w:type="spellEnd"/>
      <w:r w:rsidRPr="00923A33">
        <w:rPr>
          <w:rFonts w:ascii="Times New Roman" w:hAnsi="Times New Roman" w:cs="Times New Roman"/>
          <w:b/>
          <w:i/>
          <w:sz w:val="24"/>
          <w:szCs w:val="24"/>
          <w:lang w:val="en-US"/>
        </w:rPr>
        <w:t xml:space="preserve"> </w:t>
      </w:r>
      <w:proofErr w:type="spellStart"/>
      <w:r w:rsidRPr="00923A33">
        <w:rPr>
          <w:rFonts w:ascii="Times New Roman" w:hAnsi="Times New Roman" w:cs="Times New Roman"/>
          <w:b/>
          <w:i/>
          <w:sz w:val="24"/>
          <w:szCs w:val="24"/>
          <w:lang w:val="en-US"/>
        </w:rPr>
        <w:t>Nur</w:t>
      </w:r>
      <w:r w:rsidR="00846B06">
        <w:rPr>
          <w:rFonts w:ascii="Times New Roman" w:hAnsi="Times New Roman" w:cs="Times New Roman"/>
          <w:b/>
          <w:i/>
          <w:sz w:val="24"/>
          <w:szCs w:val="24"/>
          <w:lang w:val="en-US"/>
        </w:rPr>
        <w:t>myrat</w:t>
      </w:r>
      <w:proofErr w:type="spellEnd"/>
      <w:r w:rsidRPr="00923A33">
        <w:rPr>
          <w:rFonts w:ascii="Times New Roman" w:hAnsi="Times New Roman" w:cs="Times New Roman"/>
          <w:b/>
          <w:i/>
          <w:sz w:val="24"/>
          <w:szCs w:val="24"/>
          <w:lang w:val="en-US"/>
        </w:rPr>
        <w:t xml:space="preserve"> </w:t>
      </w:r>
      <w:proofErr w:type="spellStart"/>
      <w:r w:rsidRPr="00923A33">
        <w:rPr>
          <w:rFonts w:ascii="Times New Roman" w:hAnsi="Times New Roman" w:cs="Times New Roman"/>
          <w:b/>
          <w:i/>
          <w:sz w:val="24"/>
          <w:szCs w:val="24"/>
          <w:lang w:val="en-US"/>
        </w:rPr>
        <w:t>Nurmuhammedovich</w:t>
      </w:r>
      <w:proofErr w:type="spellEnd"/>
    </w:p>
    <w:p w:rsidR="00923A33" w:rsidRPr="00923A33" w:rsidRDefault="00923A33" w:rsidP="00923A33">
      <w:pPr>
        <w:spacing w:after="0" w:line="240" w:lineRule="auto"/>
        <w:jc w:val="center"/>
        <w:rPr>
          <w:rFonts w:ascii="Times New Roman" w:hAnsi="Times New Roman" w:cs="Times New Roman"/>
          <w:i/>
          <w:sz w:val="24"/>
          <w:szCs w:val="24"/>
          <w:lang w:val="en-US"/>
        </w:rPr>
      </w:pPr>
      <w:r w:rsidRPr="00923A33">
        <w:rPr>
          <w:rFonts w:ascii="Times New Roman" w:hAnsi="Times New Roman" w:cs="Times New Roman"/>
          <w:i/>
          <w:sz w:val="24"/>
          <w:szCs w:val="24"/>
          <w:lang w:val="en-US"/>
        </w:rPr>
        <w:t>Graduate (Specialist)</w:t>
      </w:r>
    </w:p>
    <w:p w:rsidR="00923A33" w:rsidRDefault="00923A33" w:rsidP="00923A33">
      <w:pPr>
        <w:spacing w:after="0" w:line="240" w:lineRule="auto"/>
        <w:jc w:val="center"/>
        <w:rPr>
          <w:rFonts w:ascii="Times New Roman" w:eastAsia="Times New Roman" w:hAnsi="Times New Roman" w:cs="Times New Roman"/>
          <w:color w:val="1F1F1F"/>
          <w:sz w:val="24"/>
          <w:szCs w:val="24"/>
          <w:lang w:val="en-US"/>
        </w:rPr>
      </w:pPr>
      <w:proofErr w:type="spellStart"/>
      <w:r w:rsidRPr="00EE0953">
        <w:rPr>
          <w:rFonts w:ascii="Times New Roman" w:eastAsia="Times New Roman" w:hAnsi="Times New Roman" w:cs="Times New Roman"/>
          <w:color w:val="1F1F1F"/>
          <w:sz w:val="24"/>
          <w:szCs w:val="24"/>
          <w:lang w:val="en-US"/>
        </w:rPr>
        <w:t>Dovletmammet</w:t>
      </w:r>
      <w:proofErr w:type="spellEnd"/>
      <w:r w:rsidRPr="00EE0953">
        <w:rPr>
          <w:rFonts w:ascii="Times New Roman" w:eastAsia="Times New Roman" w:hAnsi="Times New Roman" w:cs="Times New Roman"/>
          <w:color w:val="1F1F1F"/>
          <w:sz w:val="24"/>
          <w:szCs w:val="24"/>
          <w:lang w:val="en-US"/>
        </w:rPr>
        <w:t xml:space="preserve"> </w:t>
      </w:r>
      <w:proofErr w:type="spellStart"/>
      <w:r w:rsidRPr="00EE0953">
        <w:rPr>
          <w:rFonts w:ascii="Times New Roman" w:eastAsia="Times New Roman" w:hAnsi="Times New Roman" w:cs="Times New Roman"/>
          <w:color w:val="1F1F1F"/>
          <w:sz w:val="24"/>
          <w:szCs w:val="24"/>
          <w:lang w:val="en-US"/>
        </w:rPr>
        <w:t>Azadi</w:t>
      </w:r>
      <w:proofErr w:type="spellEnd"/>
      <w:r w:rsidRPr="00EE0953">
        <w:rPr>
          <w:rFonts w:ascii="Times New Roman" w:eastAsia="Times New Roman" w:hAnsi="Times New Roman" w:cs="Times New Roman"/>
          <w:color w:val="1F1F1F"/>
          <w:sz w:val="24"/>
          <w:szCs w:val="24"/>
          <w:lang w:val="en-US"/>
        </w:rPr>
        <w:t xml:space="preserve"> Turkmen National Institute </w:t>
      </w:r>
      <w:r>
        <w:rPr>
          <w:rFonts w:ascii="Times New Roman" w:eastAsia="Times New Roman" w:hAnsi="Times New Roman" w:cs="Times New Roman"/>
          <w:color w:val="1F1F1F"/>
          <w:sz w:val="24"/>
          <w:szCs w:val="24"/>
          <w:lang w:val="en-US"/>
        </w:rPr>
        <w:t>o</w:t>
      </w:r>
      <w:r w:rsidRPr="00EE0953">
        <w:rPr>
          <w:rFonts w:ascii="Times New Roman" w:eastAsia="Times New Roman" w:hAnsi="Times New Roman" w:cs="Times New Roman"/>
          <w:color w:val="1F1F1F"/>
          <w:sz w:val="24"/>
          <w:szCs w:val="24"/>
          <w:lang w:val="en-US"/>
        </w:rPr>
        <w:t>f World Languages,</w:t>
      </w:r>
      <w:r>
        <w:rPr>
          <w:rFonts w:ascii="Times New Roman" w:eastAsia="Times New Roman" w:hAnsi="Times New Roman" w:cs="Times New Roman"/>
          <w:color w:val="1F1F1F"/>
          <w:sz w:val="24"/>
          <w:szCs w:val="24"/>
          <w:lang w:val="en-US"/>
        </w:rPr>
        <w:t xml:space="preserve"> </w:t>
      </w:r>
    </w:p>
    <w:p w:rsidR="00923A33" w:rsidRDefault="00923A33" w:rsidP="00923A33">
      <w:pPr>
        <w:spacing w:after="0" w:line="240" w:lineRule="auto"/>
        <w:jc w:val="center"/>
        <w:rPr>
          <w:rFonts w:ascii="Times New Roman" w:eastAsia="Times New Roman" w:hAnsi="Times New Roman" w:cs="Times New Roman"/>
          <w:color w:val="1F1F1F"/>
          <w:sz w:val="24"/>
          <w:szCs w:val="24"/>
          <w:lang w:val="en-US"/>
        </w:rPr>
      </w:pPr>
      <w:r w:rsidRPr="00EE0953">
        <w:rPr>
          <w:rFonts w:ascii="Times New Roman" w:eastAsia="Times New Roman" w:hAnsi="Times New Roman" w:cs="Times New Roman"/>
          <w:color w:val="1F1F1F"/>
          <w:sz w:val="24"/>
          <w:szCs w:val="24"/>
          <w:lang w:val="en-US"/>
        </w:rPr>
        <w:t>Ashgabat, Turkmenistan</w:t>
      </w:r>
    </w:p>
    <w:p w:rsidR="00923A33" w:rsidRPr="00923A33" w:rsidRDefault="000239F2" w:rsidP="00923A33">
      <w:pPr>
        <w:spacing w:after="0" w:line="240" w:lineRule="auto"/>
        <w:jc w:val="center"/>
        <w:rPr>
          <w:rFonts w:ascii="Times New Roman" w:hAnsi="Times New Roman" w:cs="Times New Roman"/>
          <w:i/>
          <w:sz w:val="24"/>
          <w:szCs w:val="24"/>
          <w:lang w:val="en-US"/>
        </w:rPr>
      </w:pPr>
      <w:r w:rsidRPr="00EA10C1">
        <w:rPr>
          <w:rFonts w:ascii="Times New Roman" w:hAnsi="Times New Roman" w:cs="Times New Roman"/>
          <w:sz w:val="24"/>
          <w:szCs w:val="24"/>
          <w:lang w:val="en-US"/>
        </w:rPr>
        <w:t>E-mail:</w:t>
      </w:r>
      <w:r w:rsidRPr="00EA10C1">
        <w:rPr>
          <w:lang w:val="en-US"/>
        </w:rPr>
        <w:t xml:space="preserve"> </w:t>
      </w:r>
      <w:hyperlink r:id="rId5" w:history="1">
        <w:r w:rsidR="00923A33" w:rsidRPr="0078238F">
          <w:rPr>
            <w:rStyle w:val="a3"/>
            <w:rFonts w:ascii="Times New Roman" w:hAnsi="Times New Roman" w:cs="Times New Roman"/>
            <w:i/>
            <w:sz w:val="24"/>
            <w:szCs w:val="24"/>
            <w:lang w:val="en-US"/>
          </w:rPr>
          <w:t>nurmuhammedovnurmyrat098@gmail.com</w:t>
        </w:r>
      </w:hyperlink>
      <w:r w:rsidR="00923A33">
        <w:rPr>
          <w:rFonts w:ascii="Times New Roman" w:hAnsi="Times New Roman" w:cs="Times New Roman"/>
          <w:i/>
          <w:sz w:val="24"/>
          <w:szCs w:val="24"/>
          <w:lang w:val="en-US"/>
        </w:rPr>
        <w:t xml:space="preserve"> </w:t>
      </w:r>
    </w:p>
    <w:p w:rsidR="00923A33" w:rsidRPr="00923A33" w:rsidRDefault="00923A33" w:rsidP="00923A33">
      <w:pPr>
        <w:spacing w:after="0" w:line="240" w:lineRule="auto"/>
        <w:jc w:val="center"/>
        <w:rPr>
          <w:rFonts w:ascii="Times New Roman" w:hAnsi="Times New Roman" w:cs="Times New Roman"/>
          <w:b/>
          <w:sz w:val="24"/>
          <w:szCs w:val="24"/>
          <w:lang w:val="en-US"/>
        </w:rPr>
      </w:pP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​In the modern educational environment, “learning stagnation” is a common psychological barrier where learners experience a decline in motivation and retention due to repetitive routines. To keep learning “fresh,” it is not enough to simply increase study hours; one must implement diverse cognitive strategies. This thesis explores advanced methods designed to sustain intellectual curiosity, optimize memory consolidation, and prevent academic burnout.</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The Interleaving Technique (Cognitive Diversity)</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​Traditional learning often relies on “blocked practice” (studying one topic for hours). Interleaving, however, involves mixing different topics or skills within a single study session.</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​Mechanism: By forcing the brain to constantly switch between different concepts, it strengthens the ability to distinguish between similar ideas.</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​Outcome: This prevents the “autopilot” mode and keeps the learner mentally alert and engaged.</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​Spaced Repetition and the “Forgetting Curve”</w:t>
      </w:r>
      <w:r w:rsidR="00E361E4">
        <w:rPr>
          <w:rFonts w:ascii="Times New Roman" w:hAnsi="Times New Roman" w:cs="Times New Roman"/>
          <w:sz w:val="24"/>
          <w:szCs w:val="24"/>
          <w:lang w:val="en-US"/>
        </w:rPr>
        <w:t>.</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​Freshness is often lost when material is forgotten and needs to be relearned from scratch. Utilizing Spaced Repetition Systems (SRS) ensures that information is reviewed at increasing intervals.</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​Mechanism: Using software or flashcards to review data just before it is forgotten.</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​Outcome: It transforms “exhausting cramming” into “efficient maintenance,” making the learning feel effortless and consistently updated.</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​The Prot</w:t>
      </w:r>
      <w:r w:rsidR="00E361E4">
        <w:rPr>
          <w:rFonts w:ascii="Times New Roman" w:hAnsi="Times New Roman" w:cs="Times New Roman"/>
          <w:sz w:val="24"/>
          <w:szCs w:val="24"/>
          <w:lang w:val="en-US"/>
        </w:rPr>
        <w:t>e</w:t>
      </w:r>
      <w:r w:rsidRPr="00923A33">
        <w:rPr>
          <w:rFonts w:ascii="Times New Roman" w:hAnsi="Times New Roman" w:cs="Times New Roman"/>
          <w:sz w:val="24"/>
          <w:szCs w:val="24"/>
          <w:lang w:val="en-US"/>
        </w:rPr>
        <w:t>g</w:t>
      </w:r>
      <w:r w:rsidR="00E361E4">
        <w:rPr>
          <w:rFonts w:ascii="Times New Roman" w:hAnsi="Times New Roman" w:cs="Times New Roman"/>
          <w:sz w:val="24"/>
          <w:szCs w:val="24"/>
          <w:lang w:val="en-US"/>
        </w:rPr>
        <w:t>e</w:t>
      </w:r>
      <w:r w:rsidRPr="00923A33">
        <w:rPr>
          <w:rFonts w:ascii="Times New Roman" w:hAnsi="Times New Roman" w:cs="Times New Roman"/>
          <w:sz w:val="24"/>
          <w:szCs w:val="24"/>
          <w:lang w:val="en-US"/>
        </w:rPr>
        <w:t xml:space="preserve"> Effect (Learning by Teaching)</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​One of the most powerful ways to refresh knowledge is to transition from a student to a teacher.</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​Mechanism: Preparing to explain a complex concept to a peer or a younger student requires a high level of mental organization.</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​Outcome: This identifies “knowledge gaps” and creates a sense of social responsibility, which significantly boosts motivation.</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​Gamification and Neuro-Stimulation</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​Integrating game-design elements (leaderboards, badges, and levels) into the curriculum helps maintain high dopamine levels.</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​Mechanism: Breaking long-term goals into small, “win-able” challenges.</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​Outcome: It replaces the stress of “work” with the excitement of “achievement,” keeping the learner’s emotional connection to the subject fresh.</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​Multisensory and Contextual Variety</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​The brain encodes information better when it is linked to different senses and environments.</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​Mechanism: Alternating between reading (visual), podcasts (auditory), and hands-on experiments (kinesthetic). Additionally, changing physical study locations (e.g., library, park, or cafe) prevents environmental boredom.</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​Outcome: It creates multiple neural pathways to the same information, making retrieval faster and more reliable.</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 xml:space="preserve"> Psychological Factors: The “Growth Mindset”</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​Beyond technical methods, keeping learning fresh requires a psychological shift. Adopting a “Growth Mindset” allows learners to view challenges as opportunities for novelty rather than signs of failure. Embracing curiosity and allowing for “productive failure” ensures that the learning journey remains an exciting explorati</w:t>
      </w:r>
      <w:bookmarkStart w:id="0" w:name="_GoBack"/>
      <w:bookmarkEnd w:id="0"/>
      <w:r w:rsidRPr="00923A33">
        <w:rPr>
          <w:rFonts w:ascii="Times New Roman" w:hAnsi="Times New Roman" w:cs="Times New Roman"/>
          <w:sz w:val="24"/>
          <w:szCs w:val="24"/>
          <w:lang w:val="en-US"/>
        </w:rPr>
        <w:t>on rather than a static obligation.</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lastRenderedPageBreak/>
        <w:t>​Conclusion</w:t>
      </w:r>
    </w:p>
    <w:p w:rsidR="000244F1" w:rsidRPr="00923A33" w:rsidRDefault="000244F1" w:rsidP="00923A33">
      <w:pPr>
        <w:spacing w:after="0" w:line="240" w:lineRule="auto"/>
        <w:ind w:firstLine="709"/>
        <w:jc w:val="both"/>
        <w:rPr>
          <w:rFonts w:ascii="Times New Roman" w:hAnsi="Times New Roman" w:cs="Times New Roman"/>
          <w:sz w:val="24"/>
          <w:szCs w:val="24"/>
          <w:lang w:val="en-US"/>
        </w:rPr>
      </w:pPr>
      <w:r w:rsidRPr="00923A33">
        <w:rPr>
          <w:rFonts w:ascii="Times New Roman" w:hAnsi="Times New Roman" w:cs="Times New Roman"/>
          <w:sz w:val="24"/>
          <w:szCs w:val="24"/>
          <w:lang w:val="en-US"/>
        </w:rPr>
        <w:t>​The vitality of learning depends on variety, active engagement, and strategic rest. By implementing interleaving, teaching others, and utilizing multisensory tools, learners can avoid the plateau effect. In conclusion, “freshness” in education is a product of deliberate pedagogical diversity that aligns with how the human brain naturally seeks novelty and meaning.</w:t>
      </w:r>
    </w:p>
    <w:p w:rsidR="00846B06" w:rsidRDefault="00846B06" w:rsidP="00923A33">
      <w:pPr>
        <w:spacing w:after="0" w:line="240" w:lineRule="auto"/>
        <w:jc w:val="both"/>
        <w:rPr>
          <w:rFonts w:ascii="Times New Roman" w:hAnsi="Times New Roman" w:cs="Times New Roman"/>
          <w:sz w:val="24"/>
          <w:szCs w:val="24"/>
          <w:lang w:val="en-US"/>
        </w:rPr>
      </w:pPr>
    </w:p>
    <w:p w:rsidR="006F7FF1" w:rsidRDefault="006F7FF1" w:rsidP="006F7FF1">
      <w:pPr>
        <w:spacing w:after="0" w:line="240" w:lineRule="auto"/>
        <w:jc w:val="center"/>
        <w:outlineLvl w:val="2"/>
        <w:rPr>
          <w:rFonts w:ascii="Times New Roman" w:eastAsia="Times New Roman" w:hAnsi="Times New Roman" w:cs="Times New Roman"/>
          <w:b/>
          <w:bCs/>
          <w:sz w:val="24"/>
          <w:szCs w:val="24"/>
          <w:lang w:val="en-US"/>
        </w:rPr>
      </w:pPr>
      <w:r w:rsidRPr="00EE0953">
        <w:rPr>
          <w:rFonts w:ascii="Times New Roman" w:eastAsia="Times New Roman" w:hAnsi="Times New Roman" w:cs="Times New Roman"/>
          <w:b/>
          <w:bCs/>
          <w:sz w:val="24"/>
          <w:szCs w:val="24"/>
          <w:lang w:val="en-US"/>
        </w:rPr>
        <w:t>Reference</w:t>
      </w:r>
    </w:p>
    <w:p w:rsidR="00B06EF8" w:rsidRPr="00F3130F" w:rsidRDefault="00B06EF8" w:rsidP="006F7FF1">
      <w:pPr>
        <w:spacing w:after="0" w:line="240" w:lineRule="auto"/>
        <w:jc w:val="center"/>
        <w:outlineLvl w:val="2"/>
        <w:rPr>
          <w:rFonts w:ascii="Times New Roman" w:eastAsia="Times New Roman" w:hAnsi="Times New Roman" w:cs="Times New Roman"/>
          <w:b/>
          <w:bCs/>
          <w:sz w:val="24"/>
          <w:szCs w:val="24"/>
          <w:lang w:val="en-US"/>
        </w:rPr>
      </w:pPr>
    </w:p>
    <w:p w:rsidR="006F7FF1" w:rsidRPr="00E361E4" w:rsidRDefault="000244F1" w:rsidP="00E361E4">
      <w:pPr>
        <w:pStyle w:val="a4"/>
        <w:numPr>
          <w:ilvl w:val="0"/>
          <w:numId w:val="1"/>
        </w:numPr>
        <w:spacing w:after="0" w:line="240" w:lineRule="auto"/>
        <w:rPr>
          <w:rFonts w:ascii="Times New Roman" w:hAnsi="Times New Roman" w:cs="Times New Roman"/>
          <w:sz w:val="24"/>
          <w:szCs w:val="24"/>
          <w:lang w:val="en-US"/>
        </w:rPr>
      </w:pPr>
      <w:r w:rsidRPr="00E361E4">
        <w:rPr>
          <w:rFonts w:ascii="Times New Roman" w:hAnsi="Times New Roman" w:cs="Times New Roman"/>
          <w:sz w:val="24"/>
          <w:szCs w:val="24"/>
        </w:rPr>
        <w:t>Азимов, Э. Г., Щукин, А. Н. (2018). Новый словарь методических терминов и понятий (теория и практика обучения языкам). Изд-во ИКАР.</w:t>
      </w:r>
    </w:p>
    <w:p w:rsid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rPr>
        <w:t xml:space="preserve">Выготский, Л. С. (2019). Психология развития человека. Изд-во Смысл; </w:t>
      </w:r>
      <w:proofErr w:type="spellStart"/>
      <w:r w:rsidRPr="006F7FF1">
        <w:rPr>
          <w:rFonts w:ascii="Times New Roman" w:hAnsi="Times New Roman" w:cs="Times New Roman"/>
          <w:sz w:val="24"/>
          <w:szCs w:val="24"/>
        </w:rPr>
        <w:t>Эксмо</w:t>
      </w:r>
      <w:proofErr w:type="spellEnd"/>
      <w:r w:rsidRPr="006F7FF1">
        <w:rPr>
          <w:rFonts w:ascii="Times New Roman" w:hAnsi="Times New Roman" w:cs="Times New Roman"/>
          <w:sz w:val="24"/>
          <w:szCs w:val="24"/>
        </w:rPr>
        <w:t>. (Классическое исследование когнитивных процессов).</w:t>
      </w:r>
    </w:p>
    <w:p w:rsidR="006F7FF1" w:rsidRDefault="000244F1" w:rsidP="00923A33">
      <w:pPr>
        <w:pStyle w:val="a4"/>
        <w:numPr>
          <w:ilvl w:val="0"/>
          <w:numId w:val="1"/>
        </w:numPr>
        <w:spacing w:after="0" w:line="240" w:lineRule="auto"/>
        <w:rPr>
          <w:rFonts w:ascii="Times New Roman" w:hAnsi="Times New Roman" w:cs="Times New Roman"/>
          <w:sz w:val="24"/>
          <w:szCs w:val="24"/>
        </w:rPr>
      </w:pPr>
      <w:proofErr w:type="spellStart"/>
      <w:r w:rsidRPr="006F7FF1">
        <w:rPr>
          <w:rFonts w:ascii="Times New Roman" w:hAnsi="Times New Roman" w:cs="Times New Roman"/>
          <w:sz w:val="24"/>
          <w:szCs w:val="24"/>
        </w:rPr>
        <w:t>Загвязинский</w:t>
      </w:r>
      <w:proofErr w:type="spellEnd"/>
      <w:r w:rsidRPr="006F7FF1">
        <w:rPr>
          <w:rFonts w:ascii="Times New Roman" w:hAnsi="Times New Roman" w:cs="Times New Roman"/>
          <w:sz w:val="24"/>
          <w:szCs w:val="24"/>
        </w:rPr>
        <w:t>, В. И. (2017). Теория обучения: Современная интерпретация. Академия.</w:t>
      </w:r>
    </w:p>
    <w:p w:rsid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rPr>
        <w:t>Зимняя, И. А. (2010). Педагогическая психология. МПСИ; МОДЭК.</w:t>
      </w:r>
    </w:p>
    <w:p w:rsid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rPr>
        <w:t xml:space="preserve">Черниговская, Т. В. (2020). </w:t>
      </w:r>
      <w:proofErr w:type="spellStart"/>
      <w:r w:rsidRPr="006F7FF1">
        <w:rPr>
          <w:rFonts w:ascii="Times New Roman" w:hAnsi="Times New Roman" w:cs="Times New Roman"/>
          <w:sz w:val="24"/>
          <w:szCs w:val="24"/>
        </w:rPr>
        <w:t>Чеширская</w:t>
      </w:r>
      <w:proofErr w:type="spellEnd"/>
      <w:r w:rsidRPr="006F7FF1">
        <w:rPr>
          <w:rFonts w:ascii="Times New Roman" w:hAnsi="Times New Roman" w:cs="Times New Roman"/>
          <w:sz w:val="24"/>
          <w:szCs w:val="24"/>
        </w:rPr>
        <w:t xml:space="preserve"> улыбка кота </w:t>
      </w:r>
      <w:proofErr w:type="spellStart"/>
      <w:r w:rsidRPr="006F7FF1">
        <w:rPr>
          <w:rFonts w:ascii="Times New Roman" w:hAnsi="Times New Roman" w:cs="Times New Roman"/>
          <w:sz w:val="24"/>
          <w:szCs w:val="24"/>
        </w:rPr>
        <w:t>Шрёдингера</w:t>
      </w:r>
      <w:proofErr w:type="spellEnd"/>
      <w:r w:rsidRPr="006F7FF1">
        <w:rPr>
          <w:rFonts w:ascii="Times New Roman" w:hAnsi="Times New Roman" w:cs="Times New Roman"/>
          <w:sz w:val="24"/>
          <w:szCs w:val="24"/>
        </w:rPr>
        <w:t>: язык и сознание. Языки славянской культуры. (О нейрофизиологических аспектах обучения).</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rPr>
        <w:t xml:space="preserve">Щукин, А. Н. (2015). Обучение иностранным языкам: Теория и практика. </w:t>
      </w:r>
      <w:proofErr w:type="spellStart"/>
      <w:r w:rsidRPr="006F7FF1">
        <w:rPr>
          <w:rFonts w:ascii="Times New Roman" w:hAnsi="Times New Roman" w:cs="Times New Roman"/>
          <w:sz w:val="24"/>
          <w:szCs w:val="24"/>
        </w:rPr>
        <w:t>Филоматис</w:t>
      </w:r>
      <w:proofErr w:type="spellEnd"/>
      <w:r w:rsidRPr="006F7FF1">
        <w:rPr>
          <w:rFonts w:ascii="Times New Roman" w:hAnsi="Times New Roman" w:cs="Times New Roman"/>
          <w:sz w:val="24"/>
          <w:szCs w:val="24"/>
          <w:lang w:val="en-US"/>
        </w:rPr>
        <w:t>.</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Brown, P. C., Roediger, H. L., &amp; McDaniel, M. A. (2014). Make It Stick: The Science of Successful Learning. Belknap Press of Harvard University Press.</w:t>
      </w:r>
    </w:p>
    <w:p w:rsid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 xml:space="preserve">Carey, B. (2014). How We Learn: The Surprising Truth About When, Where, and Why It Happens. </w:t>
      </w:r>
      <w:proofErr w:type="spellStart"/>
      <w:r w:rsidRPr="006F7FF1">
        <w:rPr>
          <w:rFonts w:ascii="Times New Roman" w:hAnsi="Times New Roman" w:cs="Times New Roman"/>
          <w:sz w:val="24"/>
          <w:szCs w:val="24"/>
        </w:rPr>
        <w:t>Random</w:t>
      </w:r>
      <w:proofErr w:type="spellEnd"/>
      <w:r w:rsidRPr="006F7FF1">
        <w:rPr>
          <w:rFonts w:ascii="Times New Roman" w:hAnsi="Times New Roman" w:cs="Times New Roman"/>
          <w:sz w:val="24"/>
          <w:szCs w:val="24"/>
        </w:rPr>
        <w:t xml:space="preserve"> </w:t>
      </w:r>
      <w:proofErr w:type="spellStart"/>
      <w:r w:rsidRPr="006F7FF1">
        <w:rPr>
          <w:rFonts w:ascii="Times New Roman" w:hAnsi="Times New Roman" w:cs="Times New Roman"/>
          <w:sz w:val="24"/>
          <w:szCs w:val="24"/>
        </w:rPr>
        <w:t>House</w:t>
      </w:r>
      <w:proofErr w:type="spellEnd"/>
      <w:r w:rsidRPr="006F7FF1">
        <w:rPr>
          <w:rFonts w:ascii="Times New Roman" w:hAnsi="Times New Roman" w:cs="Times New Roman"/>
          <w:sz w:val="24"/>
          <w:szCs w:val="24"/>
        </w:rPr>
        <w:t>.</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proofErr w:type="spellStart"/>
      <w:r w:rsidRPr="006F7FF1">
        <w:rPr>
          <w:rFonts w:ascii="Times New Roman" w:hAnsi="Times New Roman" w:cs="Times New Roman"/>
          <w:sz w:val="24"/>
          <w:szCs w:val="24"/>
        </w:rPr>
        <w:t>Dunlosky</w:t>
      </w:r>
      <w:proofErr w:type="spellEnd"/>
      <w:r w:rsidRPr="006F7FF1">
        <w:rPr>
          <w:rFonts w:ascii="Times New Roman" w:hAnsi="Times New Roman" w:cs="Times New Roman"/>
          <w:sz w:val="24"/>
          <w:szCs w:val="24"/>
        </w:rPr>
        <w:t xml:space="preserve">, J., </w:t>
      </w:r>
      <w:proofErr w:type="spellStart"/>
      <w:r w:rsidRPr="006F7FF1">
        <w:rPr>
          <w:rFonts w:ascii="Times New Roman" w:hAnsi="Times New Roman" w:cs="Times New Roman"/>
          <w:sz w:val="24"/>
          <w:szCs w:val="24"/>
        </w:rPr>
        <w:t>et</w:t>
      </w:r>
      <w:proofErr w:type="spellEnd"/>
      <w:r w:rsidRPr="006F7FF1">
        <w:rPr>
          <w:rFonts w:ascii="Times New Roman" w:hAnsi="Times New Roman" w:cs="Times New Roman"/>
          <w:sz w:val="24"/>
          <w:szCs w:val="24"/>
        </w:rPr>
        <w:t xml:space="preserve"> </w:t>
      </w:r>
      <w:proofErr w:type="spellStart"/>
      <w:r w:rsidRPr="006F7FF1">
        <w:rPr>
          <w:rFonts w:ascii="Times New Roman" w:hAnsi="Times New Roman" w:cs="Times New Roman"/>
          <w:sz w:val="24"/>
          <w:szCs w:val="24"/>
        </w:rPr>
        <w:t>al</w:t>
      </w:r>
      <w:proofErr w:type="spellEnd"/>
      <w:r w:rsidRPr="006F7FF1">
        <w:rPr>
          <w:rFonts w:ascii="Times New Roman" w:hAnsi="Times New Roman" w:cs="Times New Roman"/>
          <w:sz w:val="24"/>
          <w:szCs w:val="24"/>
        </w:rPr>
        <w:t xml:space="preserve">. (2013). </w:t>
      </w:r>
      <w:r w:rsidRPr="006F7FF1">
        <w:rPr>
          <w:rFonts w:ascii="Times New Roman" w:hAnsi="Times New Roman" w:cs="Times New Roman"/>
          <w:sz w:val="24"/>
          <w:szCs w:val="24"/>
          <w:lang w:val="en-US"/>
        </w:rPr>
        <w:t xml:space="preserve">“Improving Students’ Learning </w:t>
      </w:r>
      <w:proofErr w:type="gramStart"/>
      <w:r w:rsidRPr="006F7FF1">
        <w:rPr>
          <w:rFonts w:ascii="Times New Roman" w:hAnsi="Times New Roman" w:cs="Times New Roman"/>
          <w:sz w:val="24"/>
          <w:szCs w:val="24"/>
          <w:lang w:val="en-US"/>
        </w:rPr>
        <w:t>With</w:t>
      </w:r>
      <w:proofErr w:type="gramEnd"/>
      <w:r w:rsidRPr="006F7FF1">
        <w:rPr>
          <w:rFonts w:ascii="Times New Roman" w:hAnsi="Times New Roman" w:cs="Times New Roman"/>
          <w:sz w:val="24"/>
          <w:szCs w:val="24"/>
          <w:lang w:val="en-US"/>
        </w:rPr>
        <w:t xml:space="preserve"> Effective Learning Techniques.” Psychological Science in the Public Interest, 14(1), 4-58.</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Dweck, C. S. (2006). Mindset: The New Psychology of Success. Random House.</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Medina, J. (2014). Brain Rules: 12 Principles for Surviving and Thriving at Work, Home, and School. Pear Press.</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 xml:space="preserve">Oakley, B. (2014). A Mind for Numbers: How to Excel at Math and Science (Even If You Flunked Algebra). </w:t>
      </w:r>
      <w:proofErr w:type="spellStart"/>
      <w:r w:rsidRPr="006F7FF1">
        <w:rPr>
          <w:rFonts w:ascii="Times New Roman" w:hAnsi="Times New Roman" w:cs="Times New Roman"/>
          <w:sz w:val="24"/>
          <w:szCs w:val="24"/>
          <w:lang w:val="en-US"/>
        </w:rPr>
        <w:t>TarcherPerigee</w:t>
      </w:r>
      <w:proofErr w:type="spellEnd"/>
      <w:r w:rsidRPr="006F7FF1">
        <w:rPr>
          <w:rFonts w:ascii="Times New Roman" w:hAnsi="Times New Roman" w:cs="Times New Roman"/>
          <w:sz w:val="24"/>
          <w:szCs w:val="24"/>
          <w:lang w:val="en-US"/>
        </w:rPr>
        <w:t>.</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APA Dictionary of Psychology. (</w:t>
      </w:r>
      <w:proofErr w:type="spellStart"/>
      <w:r w:rsidRPr="006F7FF1">
        <w:rPr>
          <w:rFonts w:ascii="Times New Roman" w:hAnsi="Times New Roman" w:cs="Times New Roman"/>
          <w:sz w:val="24"/>
          <w:szCs w:val="24"/>
          <w:lang w:val="en-US"/>
        </w:rPr>
        <w:t>Onlaýn</w:t>
      </w:r>
      <w:proofErr w:type="spellEnd"/>
      <w:r w:rsidRPr="006F7FF1">
        <w:rPr>
          <w:rFonts w:ascii="Times New Roman" w:hAnsi="Times New Roman" w:cs="Times New Roman"/>
          <w:sz w:val="24"/>
          <w:szCs w:val="24"/>
          <w:lang w:val="en-US"/>
        </w:rPr>
        <w:t>: dictionary.apa.org). American Psychological Association.</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Cambridge Dictionary of English. (Academic English section). Cambridge University Press.</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lang w:val="en-US"/>
        </w:rPr>
        <w:t>Oxford Learner’s Dictionary of Academic English. Oxford University Press.</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rPr>
        <w:t>Педагогический</w:t>
      </w:r>
      <w:r w:rsidRPr="000239F2">
        <w:rPr>
          <w:rFonts w:ascii="Times New Roman" w:hAnsi="Times New Roman" w:cs="Times New Roman"/>
          <w:sz w:val="24"/>
          <w:szCs w:val="24"/>
        </w:rPr>
        <w:t xml:space="preserve"> </w:t>
      </w:r>
      <w:r w:rsidRPr="006F7FF1">
        <w:rPr>
          <w:rFonts w:ascii="Times New Roman" w:hAnsi="Times New Roman" w:cs="Times New Roman"/>
          <w:sz w:val="24"/>
          <w:szCs w:val="24"/>
        </w:rPr>
        <w:t>энциклопедический</w:t>
      </w:r>
      <w:r w:rsidRPr="000239F2">
        <w:rPr>
          <w:rFonts w:ascii="Times New Roman" w:hAnsi="Times New Roman" w:cs="Times New Roman"/>
          <w:sz w:val="24"/>
          <w:szCs w:val="24"/>
        </w:rPr>
        <w:t xml:space="preserve"> </w:t>
      </w:r>
      <w:r w:rsidRPr="006F7FF1">
        <w:rPr>
          <w:rFonts w:ascii="Times New Roman" w:hAnsi="Times New Roman" w:cs="Times New Roman"/>
          <w:sz w:val="24"/>
          <w:szCs w:val="24"/>
        </w:rPr>
        <w:t>словарь</w:t>
      </w:r>
      <w:r w:rsidRPr="000239F2">
        <w:rPr>
          <w:rFonts w:ascii="Times New Roman" w:hAnsi="Times New Roman" w:cs="Times New Roman"/>
          <w:sz w:val="24"/>
          <w:szCs w:val="24"/>
        </w:rPr>
        <w:t xml:space="preserve">. </w:t>
      </w:r>
      <w:r w:rsidRPr="006F7FF1">
        <w:rPr>
          <w:rFonts w:ascii="Times New Roman" w:hAnsi="Times New Roman" w:cs="Times New Roman"/>
          <w:sz w:val="24"/>
          <w:szCs w:val="24"/>
        </w:rPr>
        <w:t>(Под ред. Б. М. Бим-</w:t>
      </w:r>
      <w:proofErr w:type="spellStart"/>
      <w:r w:rsidRPr="006F7FF1">
        <w:rPr>
          <w:rFonts w:ascii="Times New Roman" w:hAnsi="Times New Roman" w:cs="Times New Roman"/>
          <w:sz w:val="24"/>
          <w:szCs w:val="24"/>
        </w:rPr>
        <w:t>Бада</w:t>
      </w:r>
      <w:proofErr w:type="spellEnd"/>
      <w:r w:rsidRPr="006F7FF1">
        <w:rPr>
          <w:rFonts w:ascii="Times New Roman" w:hAnsi="Times New Roman" w:cs="Times New Roman"/>
          <w:sz w:val="24"/>
          <w:szCs w:val="24"/>
        </w:rPr>
        <w:t>). Большая</w:t>
      </w:r>
      <w:r w:rsidRPr="000239F2">
        <w:rPr>
          <w:rFonts w:ascii="Times New Roman" w:hAnsi="Times New Roman" w:cs="Times New Roman"/>
          <w:sz w:val="24"/>
          <w:szCs w:val="24"/>
        </w:rPr>
        <w:t xml:space="preserve"> </w:t>
      </w:r>
      <w:r w:rsidRPr="006F7FF1">
        <w:rPr>
          <w:rFonts w:ascii="Times New Roman" w:hAnsi="Times New Roman" w:cs="Times New Roman"/>
          <w:sz w:val="24"/>
          <w:szCs w:val="24"/>
        </w:rPr>
        <w:t>российская</w:t>
      </w:r>
      <w:r w:rsidRPr="000239F2">
        <w:rPr>
          <w:rFonts w:ascii="Times New Roman" w:hAnsi="Times New Roman" w:cs="Times New Roman"/>
          <w:sz w:val="24"/>
          <w:szCs w:val="24"/>
        </w:rPr>
        <w:t xml:space="preserve"> </w:t>
      </w:r>
      <w:r w:rsidRPr="006F7FF1">
        <w:rPr>
          <w:rFonts w:ascii="Times New Roman" w:hAnsi="Times New Roman" w:cs="Times New Roman"/>
          <w:sz w:val="24"/>
          <w:szCs w:val="24"/>
        </w:rPr>
        <w:t>энциклопедия</w:t>
      </w:r>
      <w:r w:rsidRPr="000239F2">
        <w:rPr>
          <w:rFonts w:ascii="Times New Roman" w:hAnsi="Times New Roman" w:cs="Times New Roman"/>
          <w:sz w:val="24"/>
          <w:szCs w:val="24"/>
        </w:rPr>
        <w:t>.</w:t>
      </w:r>
    </w:p>
    <w:p w:rsidR="006F7FF1" w:rsidRDefault="000244F1" w:rsidP="00923A33">
      <w:pPr>
        <w:pStyle w:val="a4"/>
        <w:numPr>
          <w:ilvl w:val="0"/>
          <w:numId w:val="1"/>
        </w:numPr>
        <w:spacing w:after="0" w:line="240" w:lineRule="auto"/>
        <w:rPr>
          <w:rFonts w:ascii="Times New Roman" w:hAnsi="Times New Roman" w:cs="Times New Roman"/>
          <w:sz w:val="24"/>
          <w:szCs w:val="24"/>
          <w:lang w:val="en-US"/>
        </w:rPr>
      </w:pPr>
      <w:r w:rsidRPr="006F7FF1">
        <w:rPr>
          <w:rFonts w:ascii="Times New Roman" w:hAnsi="Times New Roman" w:cs="Times New Roman"/>
          <w:sz w:val="24"/>
          <w:szCs w:val="24"/>
          <w:lang w:val="en-US"/>
        </w:rPr>
        <w:t>Edutopia (edutopia.org): Strategies and innovative methodologies for classroom engagement.</w:t>
      </w:r>
    </w:p>
    <w:p w:rsidR="006F7FF1" w:rsidRPr="006F7FF1" w:rsidRDefault="000244F1" w:rsidP="00923A33">
      <w:pPr>
        <w:pStyle w:val="a4"/>
        <w:numPr>
          <w:ilvl w:val="0"/>
          <w:numId w:val="1"/>
        </w:numPr>
        <w:spacing w:after="0" w:line="240" w:lineRule="auto"/>
        <w:rPr>
          <w:rFonts w:ascii="Times New Roman" w:hAnsi="Times New Roman" w:cs="Times New Roman"/>
          <w:sz w:val="24"/>
          <w:szCs w:val="24"/>
        </w:rPr>
      </w:pPr>
      <w:r w:rsidRPr="006F7FF1">
        <w:rPr>
          <w:rFonts w:ascii="Times New Roman" w:hAnsi="Times New Roman" w:cs="Times New Roman"/>
          <w:sz w:val="24"/>
          <w:szCs w:val="24"/>
        </w:rPr>
        <w:t>eLibrary.ru: Научная электронная библиотека (Российский индекс научного цитирования).</w:t>
      </w:r>
    </w:p>
    <w:p w:rsidR="006F7FF1" w:rsidRDefault="000244F1" w:rsidP="00923A33">
      <w:pPr>
        <w:pStyle w:val="a4"/>
        <w:numPr>
          <w:ilvl w:val="0"/>
          <w:numId w:val="1"/>
        </w:numPr>
        <w:spacing w:after="0" w:line="240" w:lineRule="auto"/>
        <w:rPr>
          <w:rFonts w:ascii="Times New Roman" w:hAnsi="Times New Roman" w:cs="Times New Roman"/>
          <w:sz w:val="24"/>
          <w:szCs w:val="24"/>
          <w:lang w:val="en-US"/>
        </w:rPr>
      </w:pPr>
      <w:r w:rsidRPr="006F7FF1">
        <w:rPr>
          <w:rFonts w:ascii="Times New Roman" w:hAnsi="Times New Roman" w:cs="Times New Roman"/>
          <w:sz w:val="24"/>
          <w:szCs w:val="24"/>
          <w:lang w:val="en-US"/>
        </w:rPr>
        <w:t>Google Scholar (scholar.google.com): Academic search engine for peer-reviewed articles on cognitive vitality.</w:t>
      </w:r>
    </w:p>
    <w:p w:rsidR="006F7FF1" w:rsidRDefault="000244F1" w:rsidP="00923A33">
      <w:pPr>
        <w:pStyle w:val="a4"/>
        <w:numPr>
          <w:ilvl w:val="0"/>
          <w:numId w:val="1"/>
        </w:numPr>
        <w:spacing w:after="0" w:line="240" w:lineRule="auto"/>
        <w:rPr>
          <w:rFonts w:ascii="Times New Roman" w:hAnsi="Times New Roman" w:cs="Times New Roman"/>
          <w:sz w:val="24"/>
          <w:szCs w:val="24"/>
          <w:lang w:val="en-US"/>
        </w:rPr>
      </w:pPr>
      <w:r w:rsidRPr="006F7FF1">
        <w:rPr>
          <w:rFonts w:ascii="Times New Roman" w:hAnsi="Times New Roman" w:cs="Times New Roman"/>
          <w:sz w:val="24"/>
          <w:szCs w:val="24"/>
          <w:lang w:val="en-US"/>
        </w:rPr>
        <w:t>Learning Scientists (learningscientists.org): Research-based study strategies for teachers and students.</w:t>
      </w:r>
    </w:p>
    <w:p w:rsidR="006F7FF1" w:rsidRDefault="000244F1" w:rsidP="00923A33">
      <w:pPr>
        <w:pStyle w:val="a4"/>
        <w:numPr>
          <w:ilvl w:val="0"/>
          <w:numId w:val="1"/>
        </w:numPr>
        <w:spacing w:after="0" w:line="240" w:lineRule="auto"/>
        <w:rPr>
          <w:rFonts w:ascii="Times New Roman" w:hAnsi="Times New Roman" w:cs="Times New Roman"/>
          <w:sz w:val="24"/>
          <w:szCs w:val="24"/>
          <w:lang w:val="en-US"/>
        </w:rPr>
      </w:pPr>
      <w:r w:rsidRPr="006F7FF1">
        <w:rPr>
          <w:rFonts w:ascii="Times New Roman" w:hAnsi="Times New Roman" w:cs="Times New Roman"/>
          <w:sz w:val="24"/>
          <w:szCs w:val="24"/>
          <w:lang w:val="en-US"/>
        </w:rPr>
        <w:t>ScienceDirect (sciencedirect.com): Peer-reviewed journals on pedagogy and cognitive science.</w:t>
      </w:r>
    </w:p>
    <w:p w:rsidR="000244F1" w:rsidRPr="006F7FF1" w:rsidRDefault="000244F1" w:rsidP="00923A33">
      <w:pPr>
        <w:pStyle w:val="a4"/>
        <w:numPr>
          <w:ilvl w:val="0"/>
          <w:numId w:val="1"/>
        </w:numPr>
        <w:spacing w:after="0" w:line="240" w:lineRule="auto"/>
        <w:rPr>
          <w:rFonts w:ascii="Times New Roman" w:hAnsi="Times New Roman" w:cs="Times New Roman"/>
          <w:sz w:val="24"/>
          <w:szCs w:val="24"/>
          <w:lang w:val="en-US"/>
        </w:rPr>
      </w:pPr>
      <w:r w:rsidRPr="006F7FF1">
        <w:rPr>
          <w:rFonts w:ascii="Times New Roman" w:hAnsi="Times New Roman" w:cs="Times New Roman"/>
          <w:sz w:val="24"/>
          <w:szCs w:val="24"/>
          <w:lang w:val="en-US"/>
        </w:rPr>
        <w:t>TED-Ed: Lessons and resources on neuro-education and the biology of learning.</w:t>
      </w:r>
    </w:p>
    <w:p w:rsidR="000244F1" w:rsidRPr="00923A33" w:rsidRDefault="000244F1" w:rsidP="00923A33">
      <w:pPr>
        <w:spacing w:after="0" w:line="240" w:lineRule="auto"/>
        <w:rPr>
          <w:rFonts w:ascii="Times New Roman" w:hAnsi="Times New Roman" w:cs="Times New Roman"/>
          <w:sz w:val="24"/>
          <w:szCs w:val="24"/>
          <w:lang w:val="en-US"/>
        </w:rPr>
      </w:pPr>
      <w:r w:rsidRPr="00923A33">
        <w:rPr>
          <w:rFonts w:ascii="Times New Roman" w:hAnsi="Times New Roman" w:cs="Times New Roman"/>
          <w:sz w:val="24"/>
          <w:szCs w:val="24"/>
          <w:lang w:val="en-US"/>
        </w:rPr>
        <w:t xml:space="preserve">​ </w:t>
      </w:r>
    </w:p>
    <w:p w:rsidR="000244F1" w:rsidRPr="00923A33" w:rsidRDefault="000244F1" w:rsidP="00923A33">
      <w:pPr>
        <w:spacing w:after="0" w:line="240" w:lineRule="auto"/>
        <w:jc w:val="both"/>
        <w:rPr>
          <w:rFonts w:ascii="Times New Roman" w:hAnsi="Times New Roman" w:cs="Times New Roman"/>
          <w:sz w:val="24"/>
          <w:szCs w:val="24"/>
          <w:lang w:val="en-US"/>
        </w:rPr>
      </w:pPr>
    </w:p>
    <w:p w:rsidR="000244F1" w:rsidRPr="00923A33" w:rsidRDefault="000244F1" w:rsidP="00923A33">
      <w:pPr>
        <w:spacing w:after="0" w:line="240" w:lineRule="auto"/>
        <w:rPr>
          <w:rFonts w:ascii="Times New Roman" w:hAnsi="Times New Roman" w:cs="Times New Roman"/>
          <w:sz w:val="24"/>
          <w:szCs w:val="24"/>
          <w:lang w:val="en-US"/>
        </w:rPr>
      </w:pPr>
    </w:p>
    <w:p w:rsidR="00F54BA3" w:rsidRPr="00923A33" w:rsidRDefault="00F54BA3" w:rsidP="00923A33">
      <w:pPr>
        <w:spacing w:after="0" w:line="240" w:lineRule="auto"/>
        <w:rPr>
          <w:rFonts w:ascii="Times New Roman" w:hAnsi="Times New Roman" w:cs="Times New Roman"/>
          <w:sz w:val="24"/>
          <w:szCs w:val="24"/>
        </w:rPr>
      </w:pPr>
    </w:p>
    <w:sectPr w:rsidR="00F54BA3" w:rsidRPr="00923A33" w:rsidSect="00B06EF8">
      <w:pgSz w:w="11906" w:h="16838"/>
      <w:pgMar w:top="1134" w:right="1133" w:bottom="1134" w:left="1560" w:header="709" w:footer="709"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0A3B1E"/>
    <w:multiLevelType w:val="hybridMultilevel"/>
    <w:tmpl w:val="433822B8"/>
    <w:lvl w:ilvl="0" w:tplc="464A1836">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F1"/>
    <w:rsid w:val="000239F2"/>
    <w:rsid w:val="000244F1"/>
    <w:rsid w:val="006F7FF1"/>
    <w:rsid w:val="00846B06"/>
    <w:rsid w:val="00923A33"/>
    <w:rsid w:val="00B06EF8"/>
    <w:rsid w:val="00BD68DC"/>
    <w:rsid w:val="00E361E4"/>
    <w:rsid w:val="00F54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CC03B-0AD3-459F-B2E2-F7E930EE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4F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3A33"/>
    <w:rPr>
      <w:color w:val="0563C1" w:themeColor="hyperlink"/>
      <w:u w:val="single"/>
    </w:rPr>
  </w:style>
  <w:style w:type="paragraph" w:styleId="a4">
    <w:name w:val="List Paragraph"/>
    <w:basedOn w:val="a"/>
    <w:uiPriority w:val="34"/>
    <w:qFormat/>
    <w:rsid w:val="006F7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urmuhammedovnurmyrat098@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904</Words>
  <Characters>5157</Characters>
  <Application>Microsoft Office Word</Application>
  <DocSecurity>0</DocSecurity>
  <Lines>42</Lines>
  <Paragraphs>12</Paragraphs>
  <ScaleCrop>false</ScaleCrop>
  <Company>SPecialiST RePack</Company>
  <LinksUpToDate>false</LinksUpToDate>
  <CharactersWithSpaces>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TURKMENISTAN</dc:creator>
  <cp:keywords/>
  <dc:description/>
  <cp:lastModifiedBy>Maysa Atayewa</cp:lastModifiedBy>
  <cp:revision>8</cp:revision>
  <dcterms:created xsi:type="dcterms:W3CDTF">2026-03-21T08:14:00Z</dcterms:created>
  <dcterms:modified xsi:type="dcterms:W3CDTF">2026-04-21T09:56:00Z</dcterms:modified>
</cp:coreProperties>
</file>