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06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Тема: Современные мероприятия по снижению риска возникновения аварийных ситуаций на газифицированных котельных.</w:t>
      </w:r>
    </w:p>
    <w:p w14:paraId="13F8A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</w:p>
    <w:p w14:paraId="5C1B1F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В рамках риск-ориентированного подхода выделяют две группы мер обеспечения безопасности: мероприятия, направленные на уменьшение вероятности возникновения аварий, и меры, направленные на смягчение тяжести последствий аварий.</w:t>
      </w:r>
    </w:p>
    <w:p w14:paraId="6289E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 xml:space="preserve">Рассмотрим аварийные ситуации, способные возникнуть на газифицированных котельных. </w:t>
      </w:r>
    </w:p>
    <w:p w14:paraId="5DDCB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 xml:space="preserve">1 - разгерметизация газопровода до газораспределительного пункта и выброс природного газа в атмосферу. </w:t>
      </w:r>
    </w:p>
    <w:p w14:paraId="63758A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 xml:space="preserve">- выброс газа на наружной установке, распространение облака, взрыв газовоздушного облака. </w:t>
      </w:r>
    </w:p>
    <w:p w14:paraId="7801E2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Вероятные причины аварии – ошибки персонала при обслуживании и ремонте газопровода, нарушение герметичности газопровода из-за механических повреждений, дефектов, коррозии, внешние воздействия.</w:t>
      </w:r>
    </w:p>
    <w:p w14:paraId="4ECAD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2 - Разгерметизация оборудования, содержащего газ, с выбросом в производственное помещение.</w:t>
      </w:r>
    </w:p>
    <w:p w14:paraId="6C726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 xml:space="preserve">- выброс газа в производственное помещение  загазованность помещения взрыв газовоздушного облака  разрушение оборудования, барическое и осколочное поражение обслуживающего персонала. </w:t>
      </w:r>
    </w:p>
    <w:p w14:paraId="1F7D4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Вероятные причины аварии – ошибки персонала при обслуживании и ремонте газопровода, нарушение герметичности газопровода из-за механических повреждений, дефектов, коррозии, внешние воздействия.</w:t>
      </w:r>
    </w:p>
    <w:p w14:paraId="47887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3 - Разгерметизация оборудования, содержащего газ с выбросом в производственное помещение</w:t>
      </w:r>
    </w:p>
    <w:p w14:paraId="4E79F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 xml:space="preserve">- выброс газа в производственное помещение  загазованность помещения взрыв газовоздушного облака  разрушение оборудования, барическое и осколочное поражение обслуживающего персонала. Вероятные причины аварии – ошибки персонала при обслуживании и ремонте газопровода, нарушение герметичности газопровода из-за механических повреждений, дефектов, коррозии. </w:t>
      </w:r>
    </w:p>
    <w:p w14:paraId="3729D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ab/>
        <w:t>Для снижения вероятности возникновения аварий на котельных необходимо проводить инструктажи по эксплуатации котельных с объяснением современных решений а также можно проводить обучение по эксплуатации в формате применение технологий виртуальной реальности, использование очков виртуальной реальности позволит сотруднику в смоделированной обстановке пройти курс обучения по безопасной работе с оборудованием и отработать безопасные действия. Такой инструмент также повышает информированность о возможных опасностях при выполнении работ, в том числе за счет демонстрации возможных последствий в случае нарушения требований безопасности.</w:t>
      </w:r>
    </w:p>
    <w:p w14:paraId="1AD14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</w:p>
    <w:p w14:paraId="2F392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ab/>
        <w:t xml:space="preserve">Современные технологии в системах контроля загазованности В последние годы системы контроля загазованности претерпевают существенные изменения, связанные с внедрением цифровых технологий и новых принципов обнаружения газов. Одним из наиболее перспективных направлений является интеграция искусственного интеллекта в системы газового мониторинга. Алгоритмы машинного обучения позволяют: </w:t>
      </w:r>
    </w:p>
    <w:p w14:paraId="3BCCAD03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0"/>
          <w:tab w:val="clear" w:pos="8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0" w:leftChars="125" w:hanging="38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 xml:space="preserve">прогнозировать утечки на основе анализа исторических данных и текущих параметров работы оборудования; </w:t>
      </w:r>
    </w:p>
    <w:p w14:paraId="79FAF14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0"/>
          <w:tab w:val="clear" w:pos="8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70" w:leftChars="125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оптимизировать работу датчиков, уменьшая количество ложных срабатываний и повышая точность измерений;</w:t>
      </w:r>
    </w:p>
    <w:p w14:paraId="62C26A0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0"/>
          <w:tab w:val="clear" w:pos="8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70" w:leftChars="125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автоматически адаптироваться к изменениям условий окружающей среды, таким как влажность, температура и давление.</w:t>
      </w:r>
    </w:p>
    <w:p w14:paraId="1BFC1C39">
      <w:pPr>
        <w:keepNext w:val="0"/>
        <w:keepLines w:val="0"/>
        <w:pageBreakBefore w:val="0"/>
        <w:widowControl/>
        <w:numPr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ab/>
        <w:t xml:space="preserve">Значительный прогресс наблюдается в области беспроводных технологий мониторинга. Современные 1оТ-решения на основе беспроводных датчиков существенно упрощают развертывание систем контроля, особенно в реконструируемых котельных, где прокладка кабельных трасс представляет сложность. Важным преимуществом таких систем является возможность интеграции с облачными платформами, что позволяет осуществлять централизованный мониторинг группы котельных и оперативно реагировать на аварийные ситуации. При этом сохраняется возможность локального управления исполнительными механизмами при потере связи с центром мониторинга. Особое внимание разработчики уделяют вопросам надежности систем газового контроля. В современных решениях применяется принцип резервирования критически важных компонентов, включая дублирование датчиков, независимые каналы обработки сигналов и альтернативные системы питания. Широкое внедрение функций самодиагнастики позволяет своевременно выявлять ухудшение сенсоров и проводить их плановую замену до выхода из строя. Важным аспектом является соответствие международным стандартам взрывозащиты, таким как АТЕХ (ATmosphères EXplosibles - это обязательный европейский стандарт безопасности оборудования для работы во взрывоопасных средах) и 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en-US"/>
        </w:rPr>
        <w:t>I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ЕСЕ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en-US"/>
        </w:rPr>
        <w:t>X (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Международная электротехническая комиссия по сертификации оборудования, предназначенного для использования во взрывоопасных средах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en-US"/>
        </w:rPr>
        <w:t>)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 xml:space="preserve">, что особенно актуально для котельных, относящихся к взрывоопасным зонам. Особого внимания заслуживают вопросы кибербезопасности при использовании сетевых и облачных решений. Важной задачей является изучение долговечности новых типов сенсоров в реальных условиях эксплуатации, включая работу при низких температурах и высокой влажности, характерных для котельных в зимний период. 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br w:type="page"/>
      </w:r>
    </w:p>
    <w:p w14:paraId="1E9FC6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Список источников</w:t>
      </w:r>
    </w:p>
    <w:p w14:paraId="65DEE6A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/>
        <w:jc w:val="left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/>
          <w:sz w:val="28"/>
          <w:szCs w:val="28"/>
          <w:shd w:val="clear" w:color="auto" w:fill="auto"/>
          <w:lang w:val="ru-RU"/>
        </w:rPr>
        <w:fldChar w:fldCharType="begin"/>
      </w:r>
      <w:r>
        <w:rPr>
          <w:rFonts w:hint="default" w:ascii="Times New Roman" w:hAnsi="Times New Roman"/>
          <w:sz w:val="28"/>
          <w:szCs w:val="28"/>
          <w:shd w:val="clear" w:color="auto" w:fill="auto"/>
          <w:lang w:val="ru-RU"/>
        </w:rPr>
        <w:instrText xml:space="preserve"> HYPERLINK "https://earchive.tpu.ru/bitstream/11683/61229/1/TPU936835.pdf" </w:instrText>
      </w:r>
      <w:r>
        <w:rPr>
          <w:rFonts w:hint="default" w:ascii="Times New Roman" w:hAnsi="Times New Roman"/>
          <w:sz w:val="28"/>
          <w:szCs w:val="28"/>
          <w:shd w:val="clear" w:color="auto" w:fill="auto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8"/>
          <w:szCs w:val="28"/>
          <w:shd w:val="clear" w:color="auto" w:fill="auto"/>
          <w:lang w:val="ru-RU"/>
        </w:rPr>
        <w:t>https://earchive.tpu.ru/bitstream/11683/61229/1/TPU936835.pdf</w:t>
      </w:r>
      <w:r>
        <w:rPr>
          <w:rFonts w:hint="default" w:ascii="Times New Roman" w:hAnsi="Times New Roman"/>
          <w:sz w:val="28"/>
          <w:szCs w:val="28"/>
          <w:shd w:val="clear" w:color="auto" w:fill="auto"/>
          <w:lang w:val="ru-RU"/>
        </w:rPr>
        <w:fldChar w:fldCharType="end"/>
      </w:r>
    </w:p>
    <w:p w14:paraId="3A37EBF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0" w:leftChars="125"/>
        <w:jc w:val="left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/>
          <w:sz w:val="28"/>
          <w:szCs w:val="28"/>
          <w:shd w:val="clear" w:color="auto" w:fill="auto"/>
          <w:lang w:val="ru-RU"/>
        </w:rPr>
        <w:fldChar w:fldCharType="begin"/>
      </w:r>
      <w:r>
        <w:rPr>
          <w:rFonts w:hint="default" w:ascii="Times New Roman" w:hAnsi="Times New Roman"/>
          <w:sz w:val="28"/>
          <w:szCs w:val="28"/>
          <w:shd w:val="clear" w:color="auto" w:fill="auto"/>
          <w:lang w:val="ru-RU"/>
        </w:rPr>
        <w:instrText xml:space="preserve"> HYPERLINK "https://s.top-technologies.ru/pdf/2021/12-1/38950.pdf" </w:instrText>
      </w:r>
      <w:r>
        <w:rPr>
          <w:rFonts w:hint="default" w:ascii="Times New Roman" w:hAnsi="Times New Roman"/>
          <w:sz w:val="28"/>
          <w:szCs w:val="28"/>
          <w:shd w:val="clear" w:color="auto" w:fill="auto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8"/>
          <w:szCs w:val="28"/>
          <w:shd w:val="clear" w:color="auto" w:fill="auto"/>
          <w:lang w:val="ru-RU"/>
        </w:rPr>
        <w:t>https://s.top-technologies.ru/pdf/2021/12-1/38950.pdf</w:t>
      </w:r>
      <w:r>
        <w:rPr>
          <w:rFonts w:hint="default" w:ascii="Times New Roman" w:hAnsi="Times New Roman"/>
          <w:sz w:val="28"/>
          <w:szCs w:val="28"/>
          <w:shd w:val="clear" w:color="auto" w:fill="auto"/>
          <w:lang w:val="ru-RU"/>
        </w:rPr>
        <w:fldChar w:fldCharType="end"/>
      </w:r>
    </w:p>
    <w:p w14:paraId="2ACED7B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88" w:leftChars="125" w:hanging="338" w:hangingChars="121"/>
        <w:jc w:val="left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/>
          <w:sz w:val="28"/>
          <w:szCs w:val="28"/>
          <w:shd w:val="clear" w:color="auto" w:fill="auto"/>
          <w:lang w:val="ru-RU"/>
        </w:rPr>
        <w:t>https://cyberleninka.ru/article/n/sistemy-signalizatsii-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shd w:val="clear" w:color="auto" w:fill="auto"/>
          <w:lang w:val="ru-RU"/>
        </w:rPr>
        <w:t>zagazovannosti-na-kvartalnyh-kotelnyh-printsipy-raboty-trebovaniya-i-sovremennye-resheniya/viewer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D0407"/>
    <w:multiLevelType w:val="singleLevel"/>
    <w:tmpl w:val="0D5D0407"/>
    <w:lvl w:ilvl="0" w:tentative="0">
      <w:start w:val="1"/>
      <w:numFmt w:val="bullet"/>
      <w:suff w:val="space"/>
      <w:lvlText w:val=""/>
      <w:lvlJc w:val="left"/>
      <w:pPr>
        <w:tabs>
          <w:tab w:val="left" w:pos="839"/>
        </w:tabs>
        <w:ind w:left="840" w:leftChars="0" w:hanging="420" w:firstLineChars="0"/>
      </w:pPr>
      <w:rPr>
        <w:rFonts w:hint="default" w:ascii="Wingdings" w:hAnsi="Wingdings" w:cs="Wingdings"/>
        <w:sz w:val="13"/>
        <w:szCs w:val="4"/>
      </w:rPr>
    </w:lvl>
  </w:abstractNum>
  <w:abstractNum w:abstractNumId="1">
    <w:nsid w:val="5251A5E7"/>
    <w:multiLevelType w:val="singleLevel"/>
    <w:tmpl w:val="5251A5E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6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C0886"/>
    <w:rsid w:val="19C10BF2"/>
    <w:rsid w:val="1D6C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2026-02-17T14:23:00Z</dcterms:created>
  <dc:creator>ivani</dc:creator>
  <cp:lastModifiedBy>ivani</cp:lastModifiedBy>
  <dcterms:modified xsi:type="dcterms:W3CDTF">2026-02-17T15:26:09Z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CFFDE4F340E14171A6D7B6518E9D81DF_11</vt:lpwstr>
  </property>
</Properties>
</file>