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0CC66" w14:textId="0CEDC939" w:rsidR="00C62E60" w:rsidRPr="007A20E9" w:rsidRDefault="00C62E60">
      <w:pPr>
        <w:widowControl w:val="0"/>
        <w:tabs>
          <w:tab w:val="center" w:pos="4677"/>
          <w:tab w:val="left" w:pos="757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1FE317C" w14:textId="383CF195" w:rsidR="00C62E60" w:rsidRPr="00033176" w:rsidRDefault="00033176" w:rsidP="00033176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317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Тема: </w:t>
      </w:r>
      <w:r w:rsidRPr="00033176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СОВРЕМЕННЫЕ СПОСОБЫ УПРАВЛЕНИЯ ПОЖАРНОЙ БЕЗОПАСНОСТИ НА ПРИМЕРЕ ПАО «ДАЛЬНЕВОСТОЧНАЯ ЭНЕРГЕТИЧЕСКАЯ КОМПАНИЯ»</w:t>
      </w:r>
    </w:p>
    <w:p w14:paraId="0D60D304" w14:textId="77777777" w:rsidR="00C62E60" w:rsidRPr="00033176" w:rsidRDefault="00C62E60" w:rsidP="007A20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0" w:name="_heading=h.wh5uy1tr0rrt" w:colFirst="0" w:colLast="0"/>
      <w:bookmarkEnd w:id="0"/>
    </w:p>
    <w:p w14:paraId="6B8FB97D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пожарной безопасности административных зданий представляет собой комплекс организационных, технических и правовых мероприятий, направленных на предотвращение возникновения пожара, ограничение его распространения и обеспечение безопасной эвакуации людей. В современных условиях данная задача приобретает особую значимость, поскольку административные здания характеризуются постоянным пребыванием людей, наличием электрооборудования и значительного количества горючих материалов, таких как мебель, отделочные покрытия и кабельная продукция.</w:t>
      </w:r>
    </w:p>
    <w:p w14:paraId="03CBCE26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пожарной безопасности здания формируется на основе требований технического регулирования, установленного Федеральным законом № 123‑ФЗ «Технический регламент о требованиях пожарной безопасности». Согласно данному нормативному акту, объект защиты должен обладать таким уровнем пожарной безопасности, при котором риск гибели людей и материального ущерба сводится к допустимым значениям. Это достигается путём применения огнестойких конструкций, инженерных систем противопожарной защиты и организационных мероприятий.</w:t>
      </w:r>
    </w:p>
    <w:p w14:paraId="3CB04446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 из ключевых элементов пожарной безопасности является конструктивная устойчивость здания к воздействию огня. Она определяется степенью огнестойкости и классом конструктивной пожарной опасности. Здания первой степени огнестойкости выполняются из негорючих материалов — железобетона, кирпича, металла с огнезащитой — и способны сохранять несущую способность при длительном воздействии высоких температур. Это обеспечивает сохранность конструкций в течение времени, необходимого для эвакуации людей и начала тушения пожара.</w:t>
      </w:r>
    </w:p>
    <w:p w14:paraId="5137FB4F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Инженерные системы противопожарной защиты обеспечивают раннее обнаружение возгорания и информирование людей. Наиболее распространённой системой является автоматическая пожарная сигнализация, основанная на применении дымовых и тепловых извещателей. Дымовые извещатели реагируют на появление продуктов горения в воздухе, что позволяет обнаружить пожар на ранней стадии тления. Тепловые извещатели фиксируют повышение температуры, характерное для открытого горения. Совместное применение этих устройств повышает надёжность обнаружения пожара.</w:t>
      </w:r>
    </w:p>
    <w:p w14:paraId="6BB0E348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оповещения и управления эвакуацией предназначена для своевременного информирования людей о пожаре и координации их действий. В административных зданиях обычно применяется второй тип СОУЭ, включающий звуковые сигналы, световые указатели и речевые сообщения. Речевое оповещение позволяет передавать конкретные инструкции по эвакуации, что снижает вероятность паники и обеспечивает организованное покидание здания.</w:t>
      </w:r>
    </w:p>
    <w:p w14:paraId="7C0C3C56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элементом пожарной безопасности является система противопожарного водоснабжения. Внутренний противопожарный водопровод обеспечивает возможность тушения пожара силами персонала на начальной стадии. Пожарные краны размещаются на каждом этаже здания и комплектуются рукавами и стволами. Наружные гидранты предназначены для подачи воды пожарными подразделениями. Их расположение должно обеспечивать возможность подключения пожарной техники без значительных временных затрат.</w:t>
      </w:r>
    </w:p>
    <w:p w14:paraId="7C73A0C1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Первичные средства пожаротушения — огнетушители — предназначены для ликвидации небольших очагов возгорания. В административных зданиях применяются порошковые и углекислотные огнетушители, эффективные при тушении электрооборудования и твёрдых горючих материалов. Нормативами устанавливается количество огнетушителей в зависимости от площади помещений и класса пожара.</w:t>
      </w:r>
    </w:p>
    <w:p w14:paraId="7AEB1381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Особое значение имеет организация путей эвакуации. Эвакуационные выходы должны обеспечивать безопасное и быстрое перемещение людей наружу или в безопасную зону. Лестничные клетки выполняются из негорючих материалов и изолируются от помещений противопожарными преградами, что предотвращает проникновение дыма и огня. Двери на путях эвакуации должны открываться по направлению выхода, а маршруты обозначаются световыми или фотолюминесцентными указателями.</w:t>
      </w:r>
    </w:p>
    <w:p w14:paraId="275844C2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эвакуации зависит не только от конструктивных решений, но и от планировочной структуры здания. Коридорная система планировки, характерная для административных зданий, должна предусматривать минимальную длину путей эвакуации и наличие альтернативных выходов. Дублирование маршрутов выхода существенно повышает вероятность безопасной эвакуации при блокировании одного из путей пожаром или задымлением.</w:t>
      </w:r>
    </w:p>
    <w:p w14:paraId="00529AED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Существенное влияние на пожарную безопасность оказывает выбор строительных и отделочных материалов. Применение негорючих и </w:t>
      </w:r>
      <w:proofErr w:type="spellStart"/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трудногорючих</w:t>
      </w:r>
      <w:proofErr w:type="spellEnd"/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материалов снижает пожарную нагрузку помещений и скорость распространения огня. Особое внимание уделяется кабельной продукции и теплоизоляционным материалам, поскольку именно они часто становятся источником пожара в административных зданиях. Использование материалов с низким </w:t>
      </w:r>
      <w:proofErr w:type="spellStart"/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дымообразованием</w:t>
      </w:r>
      <w:proofErr w:type="spellEnd"/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токсичностью продуктов горения повышает безопасность людей при эвакуации.</w:t>
      </w:r>
    </w:p>
    <w:p w14:paraId="7C0E1E68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направлением обеспечения пожарной безопасности является оценка пожарного риска. Она включает анализ вероятности возникновения пожара, путей его распространения и последствий для людей и имущества. На основе оценки риска разрабатываются мероприятия по снижению вероятности возгорания и повышению устойчивости здания к пожару. Такой подход позволяет обеспечить рациональное соотношение между затратами на противопожарную защиту и уровнем безопасности.</w:t>
      </w:r>
    </w:p>
    <w:p w14:paraId="44B17158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Организационные мероприятия включают назначение ответственных за пожарную безопасность, проведение инструктажей и тренировок по эвакуации. Подготовка персонала позволяет сформировать навыки правильных действий при пожаре и существенно снижает риск гибели людей. Практика показывает, что большинство жертв пожаров связано не с отсутствием технических средств, а с неправильным поведением людей в чрезвычайной ситуации.</w:t>
      </w:r>
    </w:p>
    <w:p w14:paraId="6656250B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регулярных тренировок по эвакуации способствует формированию устойчивых навыков поведения и снижению паники. В ходе тренировок отрабатываются действия при срабатывании сигнализации, порядок покидания помещений и взаимодействие ответственных лиц. Наличие практического опыта эвакуации позволяет персоналу действовать быстрее и увереннее в реальной ситуации пожара.</w:t>
      </w:r>
    </w:p>
    <w:p w14:paraId="11D7FC4D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состояния пожарной безопасности включает проверку путей эвакуации, исправности систем сигнализации, водоснабжения и огнетушителей. Своевременное обслуживание и испытания оборудования обеспечивают его работоспособность в условиях пожара. Документирование проверок и инструктажей позволяет систематизировать работу по пожарной безопасности и подтверждать выполнение нормативных требований.</w:t>
      </w:r>
    </w:p>
    <w:p w14:paraId="25F6DFA1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В ПАО «ДЭК» «</w:t>
      </w:r>
      <w:proofErr w:type="spellStart"/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Сахалинэнергосбыт</w:t>
      </w:r>
      <w:proofErr w:type="spellEnd"/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» особое значение имеет обеспечение исправного состояния электротехнического оборудования, своевременное проведение противопожарных инструктажей и контроль соблюдения требований пожарной безопасности в административных помещениях.</w:t>
      </w:r>
    </w:p>
    <w:p w14:paraId="0AEDEC2C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66D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пожарная безопасность административного здания представляет собой систему взаимосвязанных элементов: конструктивной устойчивости, инженерных систем защиты, безопасной планировки и подготовки персонала. Только их комплексное функционирование обеспечивает надёжную защиту людей и имущества от пожара и минимизацию последствий чрезвычайных ситуаций.</w:t>
      </w:r>
    </w:p>
    <w:p w14:paraId="648A0ECD" w14:textId="77777777" w:rsidR="00B766D3" w:rsidRPr="00B766D3" w:rsidRDefault="00B766D3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F3EA0B" w14:textId="77777777" w:rsidR="00C62E60" w:rsidRPr="00033176" w:rsidRDefault="00C62E60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666F8D" w14:textId="647C92E3" w:rsidR="00C62E60" w:rsidRPr="00033176" w:rsidRDefault="00033176" w:rsidP="00B766D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331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СПИСОК ЛИТЕРАТУРЫ</w:t>
      </w:r>
    </w:p>
    <w:p w14:paraId="3DD25FF8" w14:textId="77777777" w:rsidR="00C62E60" w:rsidRPr="00033176" w:rsidRDefault="00C62E60" w:rsidP="00B766D3">
      <w:pPr>
        <w:spacing w:after="0" w:line="360" w:lineRule="auto"/>
        <w:ind w:firstLine="709"/>
        <w:jc w:val="both"/>
        <w:rPr>
          <w:sz w:val="28"/>
          <w:szCs w:val="28"/>
          <w:lang w:val="ru-RU"/>
        </w:rPr>
      </w:pPr>
    </w:p>
    <w:p w14:paraId="4AB88E93" w14:textId="77777777" w:rsidR="00C62E60" w:rsidRPr="00033176" w:rsidRDefault="00000000" w:rsidP="00B766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закон № 123-ФЗ от 22.07.2008 г. «Технический регламент о требованиях пожарной безопасности» (с изменениями на 14 июля 2022 года). – М.: Официальный интернет-портал правовой информации, 2022. – 123 с.</w:t>
      </w:r>
    </w:p>
    <w:p w14:paraId="2031D1DE" w14:textId="77777777" w:rsidR="00C62E60" w:rsidRPr="00033176" w:rsidRDefault="00000000" w:rsidP="00B766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Брушлинский Н. Н. Моделирование пожаров и взрывов: монография / Н. Н. Брушлинский, А. Я. </w:t>
      </w:r>
      <w:proofErr w:type="spellStart"/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Корольченко</w:t>
      </w:r>
      <w:proofErr w:type="spellEnd"/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В. Пузач. – М.: </w:t>
      </w:r>
      <w:proofErr w:type="spellStart"/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Пожнаука</w:t>
      </w:r>
      <w:proofErr w:type="spellEnd"/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, 2022. – 223 с.</w:t>
      </w:r>
    </w:p>
    <w:p w14:paraId="324CE803" w14:textId="77777777" w:rsidR="00C62E60" w:rsidRPr="00033176" w:rsidRDefault="00000000" w:rsidP="00B766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Есин В. М. Пожарная безопасность электроустановок: учебное пособие / В. М. Есин, В. И. Сидорук, В. Н. Токарев. – М.: АГПС, 2019. – 377 с.</w:t>
      </w:r>
    </w:p>
    <w:p w14:paraId="4B6D7951" w14:textId="77777777" w:rsidR="00C62E60" w:rsidRPr="00033176" w:rsidRDefault="00000000" w:rsidP="00B766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Здор В. Л. Адресно-аналоговые системы пожарной сигнализации: учебное пособие / В. Л. Здор. – М.: Эксмо-Пресс, 2020. – 272 с.</w:t>
      </w:r>
    </w:p>
    <w:p w14:paraId="41D3FFCA" w14:textId="77777777" w:rsidR="00C62E60" w:rsidRPr="00033176" w:rsidRDefault="00000000" w:rsidP="00B766D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Карпов А. П. Огнетушители. Устройство, испытание, выбор, применение, техническое обслуживание и перезарядка: учебно-методическое пособие / А. П. Карпов. – М.: </w:t>
      </w:r>
      <w:proofErr w:type="spellStart"/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Пожнаука</w:t>
      </w:r>
      <w:proofErr w:type="spellEnd"/>
      <w:r w:rsidRPr="00033176">
        <w:rPr>
          <w:rFonts w:ascii="Times New Roman" w:eastAsia="Times New Roman" w:hAnsi="Times New Roman" w:cs="Times New Roman"/>
          <w:color w:val="000000"/>
          <w:sz w:val="28"/>
          <w:szCs w:val="28"/>
        </w:rPr>
        <w:t>, 2019. – 235 с.</w:t>
      </w:r>
    </w:p>
    <w:p w14:paraId="30FD0482" w14:textId="3F188290" w:rsidR="00C62E60" w:rsidRPr="00033176" w:rsidRDefault="00C62E60" w:rsidP="00B766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C62E60" w:rsidRPr="00033176">
      <w:headerReference w:type="default" r:id="rId8"/>
      <w:pgSz w:w="11906" w:h="16838"/>
      <w:pgMar w:top="1134" w:right="851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28092" w14:textId="77777777" w:rsidR="000F0C26" w:rsidRDefault="000F0C26">
      <w:pPr>
        <w:spacing w:after="0" w:line="240" w:lineRule="auto"/>
      </w:pPr>
      <w:r>
        <w:separator/>
      </w:r>
    </w:p>
  </w:endnote>
  <w:endnote w:type="continuationSeparator" w:id="0">
    <w:p w14:paraId="6F0C6994" w14:textId="77777777" w:rsidR="000F0C26" w:rsidRDefault="000F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2FBCAB-F5EF-405B-BB36-9142923F0D7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C1ECC4B-82DF-4EF0-ACF3-C1DB4F2BB3B1}"/>
    <w:embedBold r:id="rId3" w:fontKey="{D169A5E4-DF18-4972-A101-E0BD862CA266}"/>
    <w:embedItalic r:id="rId4" w:fontKey="{01B6A6E7-A729-4692-A61A-058C8BEE73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BD6BD4E-4858-4D82-AB7B-0C8E90D6B44B}"/>
    <w:embedItalic r:id="rId6" w:fontKey="{8866F521-8176-44AB-8D9B-E8CDBE5C0DF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D9B3267D-A2B4-4643-BCA6-8A670C184D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4FD68" w14:textId="77777777" w:rsidR="000F0C26" w:rsidRDefault="000F0C26">
      <w:pPr>
        <w:spacing w:after="0" w:line="240" w:lineRule="auto"/>
      </w:pPr>
      <w:r>
        <w:separator/>
      </w:r>
    </w:p>
  </w:footnote>
  <w:footnote w:type="continuationSeparator" w:id="0">
    <w:p w14:paraId="3F16A7D6" w14:textId="77777777" w:rsidR="000F0C26" w:rsidRDefault="000F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419BA" w14:textId="77777777" w:rsidR="00C62E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033176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577BEE2E" w14:textId="77777777" w:rsidR="00C62E60" w:rsidRDefault="00C62E6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D5CA5"/>
    <w:multiLevelType w:val="multilevel"/>
    <w:tmpl w:val="04E88D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60E0748"/>
    <w:multiLevelType w:val="multilevel"/>
    <w:tmpl w:val="1B10BB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3C64B03"/>
    <w:multiLevelType w:val="multilevel"/>
    <w:tmpl w:val="117ACE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B972B29"/>
    <w:multiLevelType w:val="multilevel"/>
    <w:tmpl w:val="D8A49F1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BE61E6"/>
    <w:multiLevelType w:val="multilevel"/>
    <w:tmpl w:val="E7F406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3C31579"/>
    <w:multiLevelType w:val="multilevel"/>
    <w:tmpl w:val="D0D4F5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F9B06D0"/>
    <w:multiLevelType w:val="multilevel"/>
    <w:tmpl w:val="F22AB81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6D53618"/>
    <w:multiLevelType w:val="multilevel"/>
    <w:tmpl w:val="F5AC719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D5F0C74"/>
    <w:multiLevelType w:val="multilevel"/>
    <w:tmpl w:val="00BC85F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DAF7F42"/>
    <w:multiLevelType w:val="multilevel"/>
    <w:tmpl w:val="9BEAD6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F424BDF"/>
    <w:multiLevelType w:val="multilevel"/>
    <w:tmpl w:val="EC04F1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58221563">
    <w:abstractNumId w:val="5"/>
  </w:num>
  <w:num w:numId="2" w16cid:durableId="701250503">
    <w:abstractNumId w:val="1"/>
  </w:num>
  <w:num w:numId="3" w16cid:durableId="2040353738">
    <w:abstractNumId w:val="10"/>
  </w:num>
  <w:num w:numId="4" w16cid:durableId="1139106730">
    <w:abstractNumId w:val="9"/>
  </w:num>
  <w:num w:numId="5" w16cid:durableId="21520309">
    <w:abstractNumId w:val="0"/>
  </w:num>
  <w:num w:numId="6" w16cid:durableId="1319043652">
    <w:abstractNumId w:val="6"/>
  </w:num>
  <w:num w:numId="7" w16cid:durableId="40904784">
    <w:abstractNumId w:val="4"/>
  </w:num>
  <w:num w:numId="8" w16cid:durableId="438140862">
    <w:abstractNumId w:val="3"/>
  </w:num>
  <w:num w:numId="9" w16cid:durableId="1931967289">
    <w:abstractNumId w:val="2"/>
  </w:num>
  <w:num w:numId="10" w16cid:durableId="1267226997">
    <w:abstractNumId w:val="7"/>
  </w:num>
  <w:num w:numId="11" w16cid:durableId="1200776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60"/>
    <w:rsid w:val="00033176"/>
    <w:rsid w:val="000F0C26"/>
    <w:rsid w:val="00176E75"/>
    <w:rsid w:val="00640BC4"/>
    <w:rsid w:val="00686B50"/>
    <w:rsid w:val="007A20E9"/>
    <w:rsid w:val="007E7638"/>
    <w:rsid w:val="008B3A3B"/>
    <w:rsid w:val="00AA0FCB"/>
    <w:rsid w:val="00B766D3"/>
    <w:rsid w:val="00C62E60"/>
    <w:rsid w:val="00CE53AF"/>
    <w:rsid w:val="00E0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8C5E0"/>
  <w15:docId w15:val="{1E9D1141-63CF-45FA-8237-6BCDBD4D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uiPriority w:val="9"/>
    <w:rsid w:val="00606F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List Paragraph"/>
    <w:uiPriority w:val="34"/>
    <w:qFormat/>
    <w:rsid w:val="00606F74"/>
    <w:pPr>
      <w:ind w:left="720"/>
      <w:contextualSpacing/>
    </w:pPr>
  </w:style>
  <w:style w:type="paragraph" w:styleId="a5">
    <w:name w:val="header"/>
    <w:link w:val="a6"/>
    <w:uiPriority w:val="99"/>
    <w:unhideWhenUsed/>
    <w:rsid w:val="00606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6F74"/>
  </w:style>
  <w:style w:type="paragraph" w:styleId="a7">
    <w:name w:val="footer"/>
    <w:link w:val="a8"/>
    <w:uiPriority w:val="99"/>
    <w:unhideWhenUsed/>
    <w:rsid w:val="00606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6F74"/>
  </w:style>
  <w:style w:type="paragraph" w:styleId="a9">
    <w:name w:val="footnote text"/>
    <w:link w:val="aa"/>
    <w:uiPriority w:val="99"/>
    <w:semiHidden/>
    <w:unhideWhenUsed/>
    <w:rsid w:val="00606F7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06F74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06F74"/>
    <w:rPr>
      <w:vertAlign w:val="superscript"/>
    </w:rPr>
  </w:style>
  <w:style w:type="character" w:styleId="ac">
    <w:name w:val="Strong"/>
    <w:basedOn w:val="a0"/>
    <w:uiPriority w:val="22"/>
    <w:qFormat/>
    <w:rsid w:val="00606F74"/>
    <w:rPr>
      <w:b/>
      <w:bCs/>
    </w:rPr>
  </w:style>
  <w:style w:type="character" w:styleId="ad">
    <w:name w:val="Hyperlink"/>
    <w:basedOn w:val="a0"/>
    <w:uiPriority w:val="99"/>
    <w:unhideWhenUsed/>
    <w:rsid w:val="00606F7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06F74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uiPriority w:val="9"/>
    <w:rsid w:val="002A683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0">
    <w:name w:val="Заголовок 3 Знак"/>
    <w:basedOn w:val="a0"/>
    <w:uiPriority w:val="9"/>
    <w:semiHidden/>
    <w:rsid w:val="0045309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e">
    <w:name w:val="Table Grid"/>
    <w:basedOn w:val="a1"/>
    <w:uiPriority w:val="39"/>
    <w:rsid w:val="00453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uiPriority w:val="99"/>
    <w:unhideWhenUsed/>
    <w:rsid w:val="001F1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OC Heading"/>
    <w:uiPriority w:val="39"/>
    <w:unhideWhenUsed/>
    <w:qFormat/>
    <w:rsid w:val="00E05CAA"/>
  </w:style>
  <w:style w:type="paragraph" w:styleId="12">
    <w:name w:val="toc 1"/>
    <w:autoRedefine/>
    <w:uiPriority w:val="39"/>
    <w:unhideWhenUsed/>
    <w:rsid w:val="00E05CAA"/>
    <w:pPr>
      <w:spacing w:after="100"/>
    </w:pPr>
  </w:style>
  <w:style w:type="character" w:customStyle="1" w:styleId="50">
    <w:name w:val="Заголовок 5 Знак"/>
    <w:basedOn w:val="a0"/>
    <w:uiPriority w:val="9"/>
    <w:semiHidden/>
    <w:rsid w:val="000E1A5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8AcUPqcmpvK9n0uqaWFG0cGxQ==">CgMxLjAaJQoBMBIgCh4IB0IaCg9UaW1lcyBOZXcgUm9tYW4SB0d1bmdzdWgaJQoBMRIgCh4IB0IaCg9UaW1lcyBOZXcgUm9tYW4SB0d1bmdzdWgyDmgud2g1dXkxdHIwcnJ0OAByITFndlZGZXFfRlc1VVR5SVZOcE9laktSSkhvNXQxYURsMg==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983</Words>
  <Characters>7010</Characters>
  <Application>Microsoft Office Word</Application>
  <DocSecurity>0</DocSecurity>
  <Lines>152</Lines>
  <Paragraphs>19</Paragraphs>
  <ScaleCrop>false</ScaleCrop>
  <Company/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Office</cp:lastModifiedBy>
  <cp:revision>2</cp:revision>
  <dcterms:created xsi:type="dcterms:W3CDTF">2026-02-17T19:25:00Z</dcterms:created>
  <dcterms:modified xsi:type="dcterms:W3CDTF">2026-02-17T19:25:00Z</dcterms:modified>
</cp:coreProperties>
</file>