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firstLine="68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Михайленко.С.Я.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68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ФГБОУ ВО «Адыгейский государственный университет»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680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Научный руководитель:Марков П.Н., к.ю.н.,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68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36"/>
          <w:szCs w:val="36"/>
          <w:highlight w:val="white"/>
          <w:rtl w:val="0"/>
        </w:rPr>
        <w:t xml:space="preserve">К вопросу правового регулирования новых информационных технологий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Современный мир немыслим без информационных технологий, проникающих во все сферы жизни. Развитие ИИ, больших данных, распределенных реестров и интернета вещей открывает возможности, но создает вызовы для права. Консервативное право парой отстает от технологического прогресса, порождая правовые вакуумы, неопределенность и угрозы безопасности.</w:t>
      </w:r>
    </w:p>
    <w:p w:rsidR="00000000" w:rsidDel="00000000" w:rsidP="00000000" w:rsidRDefault="00000000" w:rsidRPr="00000000" w14:paraId="00000007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Специфика новых информационных технологий — их динамичность, трансграничность, сложность и непрозрачность механизмов — создает фундаментальные проблемы правового регулирования. Одна из главных — правовая неопределенность статуса новых объектов и субъектов. [1]Например, в отношении искусственного интеллекта неясно, является ли он субъектом права или лишь инструментом, и кто несет ответственность за его действия, как при аварии беспилотника. Вопросы авторского права на произведения ИИ требуют переосмысления традиционных подходов. Технологии больших данных ставят задачу определения прав на собранные данные и баланса между конфиденциальностью и развитием технологий и экономики.[2]</w:t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Другой существенной проблемой является сложность идентификации и аутентификации участников правоотношений в цифровой среде. Отсутствие надежных и универсальных механизмов установления подлинной личности в онлайн-пространстве создает риски мошенничества, несанкционированного доступа и других противоправных действий. Традиционные методы идентификации, такие как паспорт или доверенность, не всегда применимы или эффективны в условиях виртуального взаимодействия.</w:t>
      </w:r>
    </w:p>
    <w:p w:rsidR="00000000" w:rsidDel="00000000" w:rsidP="00000000" w:rsidRDefault="00000000" w:rsidRPr="00000000" w14:paraId="00000009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менее важным аспектом является защита прав и законных интересов участников цифровых правоотношений. Конфиденциальность и защита персональных данных находятся под постоянной угрозой в условиях сбора и обработки огромных объемов информации, характерных для многих новых ИТ. Необходимы эффективные механизмы защиты от утечек, неправомерного использования и несанкционированного доступа, что требует совершенствования законодательства о персональных данных и усиления контроля за его соблюдением. Проблемы интеллектуальной собственности также выходят на первый план: новые технологии, такие как генеративный ИИ, создают произведения, которые не всегда укладываются в существующие рамки авторского права. Вопросы защиты алгоритмов, баз данных и других объектов интеллектуальной собственности в цифровой среде требуют переосмысления и адаптации.[3]</w:t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Обеспечение национальной безопасности и противодействие киберпреступности также являются важными задачами. Современные информационные платформы несут в себе потенциал для деструктивного применения, что проявляется в киберагрессии против жизненно важных объектов, распространении ложных сведений, манипуляциях избирательными кампаниями и иных формах гибридного давления. Правовая сфера должна демонстрировать гибкость и оперативность в ответах на эти угрозы, формируя действенные инструменты для предупреждения, обнаружения и нейтрализации киберпреступлений, а также для привлечения виновных к правосудию. Это подразумевает модернизацию нормативной базы, регулирующей уголовную ответственность за цифровые правонарушения, развитие арсенала средств цифровой экспертизы и усиление межгосударственного взаимодействия в противодействии транснациональной киберпреступности.</w:t>
      </w:r>
    </w:p>
    <w:p w:rsidR="00000000" w:rsidDel="00000000" w:rsidP="00000000" w:rsidRDefault="00000000" w:rsidRPr="00000000" w14:paraId="0000000B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Защита прав участников цифровых правоотношений важна. Конфиденциальность и персональные данные под угрозой из-за больших объемов информации. Нужны механизмы защиты от утечек и несанкционированного доступа, совершенствование законодательства и контроль. Проблемы интеллектуальной собственности актуальны: генеративный ИИ создает произведения, не укладывающиеся в авторское право. Требуется переосмысление защиты алгоритмов и баз данных.</w:t>
      </w:r>
    </w:p>
    <w:p w:rsidR="00000000" w:rsidDel="00000000" w:rsidP="00000000" w:rsidRDefault="00000000" w:rsidRPr="00000000" w14:paraId="0000000C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решения этих проблем необходим комплексный подход, включающий в себя как совершенствование действующего законодательства, так и разработку новых правовых инструментов. Важно не только реагировать на уже возникшие проблемы, но и прогнозировать будущие вызовы, связанные с развитием технологий. Это требует постоянного диалога между юристами, технологами, представителями бизнеса и гражданского общества. Одним из направлений может стать разработка "гибкого" законодательства, способного адаптироваться к быстро меняющимся технологическим реалиям, например, через использование рамочных законов и делегирование полномочий на разработку подзаконных актов, которые могут оперативно обновляться. Важную роль играет также развитие правовой культуры и повышение цифровой грамотности как среди юристов, так и среди широкой общественности.</w:t>
      </w:r>
    </w:p>
    <w:p w:rsidR="00000000" w:rsidDel="00000000" w:rsidP="00000000" w:rsidRDefault="00000000" w:rsidRPr="00000000" w14:paraId="0000000D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заключение, проблемы правового регулирования новых информационных технологий являются многогранными и требуют глубокого осмысления. Они затрагивают фундаментальные основы правовой системы и ставят перед нами задачи по адаптации и развитию правовых институтов. Успешное решение этих проблем позволит обеспечить устойчивое развитие цифровой экономики, защитить права и свободы граждан, а также гарантировать национальную безопасность в условиях стремительной технологической трансформации.Для решения проблем правового регулирования информационных технологий необходимо внедрить комплексный подход ,включающий разработку гибких законодательных рамок,создание специализированных экспертных органов , четкое определение ответственности и повышение правовой грамотности .</w:t>
      </w:r>
    </w:p>
    <w:p w:rsidR="00000000" w:rsidDel="00000000" w:rsidP="00000000" w:rsidRDefault="00000000" w:rsidRPr="00000000" w14:paraId="0000000E">
      <w:pPr>
        <w:widowControl w:val="1"/>
        <w:tabs>
          <w:tab w:val="left" w:leader="none" w:pos="930"/>
        </w:tabs>
        <w:spacing w:line="240" w:lineRule="auto"/>
        <w:ind w:firstLine="6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529"/>
          <w:sz w:val="24"/>
          <w:szCs w:val="24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tabs>
          <w:tab w:val="left" w:leader="none" w:pos="930"/>
        </w:tabs>
        <w:spacing w:line="240" w:lineRule="auto"/>
        <w:ind w:firstLine="680"/>
        <w:jc w:val="center"/>
        <w:rPr>
          <w:rFonts w:ascii="Times New Roman" w:cs="Times New Roman" w:eastAsia="Times New Roman" w:hAnsi="Times New Roman"/>
          <w:b w:val="1"/>
          <w:bCs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Бачило И. Л. Информационное право: учебник. – М.: Юрайт, 2020.</w:t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Григорьев Ф. Г. Правовые аспекты искусственного интеллекта // Право и цифровая экономика. – 2021. – № 3.</w:t>
      </w:r>
    </w:p>
    <w:p w:rsidR="00000000" w:rsidDel="00000000" w:rsidP="00000000" w:rsidRDefault="00000000" w:rsidRPr="00000000" w14:paraId="00000012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Лапина М. А., Пастухов А. В. Правовое регулирование больших данных: вызовы и перспективы // Lex Russica. – 2022. – № 1.</w:t>
      </w:r>
    </w:p>
    <w:p w:rsidR="00000000" w:rsidDel="00000000" w:rsidP="00000000" w:rsidRDefault="00000000" w:rsidRPr="00000000" w14:paraId="00000013">
      <w:pPr>
        <w:spacing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7ILZd9ga1RmdoT1cRejhE5C1SQ==">CgMxLjA4AHIhMTgyUkV3azV4V1pkcVpvX2dHQ1c3aDJwdDBoYkQtcmE1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