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after="0" w:line="240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ИНСТИТУТ ПУБЛИЧНОГО ОСУЖДЕНИЯ В СОВРЕМЕННОМ УГОЛОВНОМ ПРАВЕ: ПЕРЕЖИТОК ПРОШЛОГО ИЛИ ЭФФЕКТИВНАЯ МЕРА?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Рудько М.П.,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ФГБОУ ВО «Адыгейский Государственный университет», г.Майкоп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Научный руководитель: Бешукова З. М., д.ю.н., доцент,</w:t>
      </w:r>
    </w:p>
    <w:p>
      <w:pPr>
        <w:spacing w:after="0" w:line="240"/>
        <w:ind w:firstLine="709"/>
        <w:jc w:val="right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ФГБОУ ВО «Адыгейский Государственный университет», г.Майкоп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Современная уголовно-правовая политика большинства государств демонстрирует устойчивую тенденцию к гуманизации и поиску альтернативных, менее репрессивных мер реагирования на преступные деяния. Одной из таких мер, вызывающей острые дискуссии в научной среде и правоприменительной практике, является институт публичного осуждения. В условиях цифровой трансформации общества, когда информация распространяется мгновенно и способна оказывать неизгладимое воздействие на репутацию человека, вопрос о месте и роли публичного порицания в системе уголовных наказаний приобретает особую значимость. Актуальность исследования обусловлена необходимостью критического переосмысления данного института: является ли публичное осуждение архаичным пережитком, унижающим человеческое достоинство, или же оно может служить эффективным и соразмерным инструментом достижения целей уголовного наказания, особенно в отношении преступлений, не представляющих большой общественной опасности?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Проблематика публичного осуждения в той или иной степени затрагивалась в трудах многих ученых-правоведов.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В отечественной науке феномен публичного осуждения долгое время оставался на периферии исследовательского интереса, что во многом было связано с его формальным исчезновением из системы наказаний УК РФ 1996 г. Тем не менее, отдельные аспекты этого института, прежде всего его исторические формы, </w:t>
      </w:r>
      <w:r>
        <w:rPr>
          <w:rFonts w:ascii="Times New Roman" w:cs="Times New Roman" w:hAnsi="Times New Roman"/>
          <w:sz w:val="24"/>
          <w:szCs w:val="24"/>
          <w:lang w:val="ru-RU"/>
        </w:rPr>
        <w:t>затрагивали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в работах таких ученых, как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Н.С. Таганцев, М.Д. Шаргородский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ru-RU"/>
        </w:rPr>
        <w:t>Однако комплексного анализа института публичного осуждения в сравнительно-правовом ключе на сегодняшний день не проводилось</w:t>
      </w:r>
      <w:r>
        <w:rPr>
          <w:rFonts w:ascii="Times New Roman" w:cs="Times New Roman" w:hAnsi="Times New Roman"/>
          <w:sz w:val="24"/>
          <w:szCs w:val="24"/>
          <w:lang w:val="ru-RU"/>
        </w:rPr>
        <w:t>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Целью настоящего исследования является комплексный анализ института публичного осуждения в уголовном праве России и зарубежных стран для определения его правовой природы и оценки эффективности как меры наказания. 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Для достижения указанной цели были поставлены следующие задачи: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1) рассмотреть историческую эволюцию института публичного осуждения; 2) п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роанализировать действующее росийское и зарубежное законодательство на предмет наличия в нем мер, основанных на публичном осуждении; 3) в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ыявить сходства и различия в правовом регулировании и практике применения таких мер в различных правовых системах; 4) о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ценить эффективность публичного осуждения как меры уголовно-правового воздействия, опираясь на данные криминологических исследований и правоприменительную практику; 5) с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формулировать выводы о потенциале и границах применения института публичного осуждения в современном уголовном праве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Методологическую основу исследования составили общенаучные методы (диалектический, системный, анализ и синтез) и частнонаучные методы: формально-юридический (при анализе норм уголовного законодательства), сравнительно-правовой (при сопоставлении законодательства России и зарубежных стран), историко-правовой, а также метод изучения судебной практики.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Институт публичного осуждения в уголовном праве имеет глубокие исторические корни. От средневековых позорящих наказаний (например, стояние у позорного столба) до «общественного порицания» в советском уголовном праве, эта мера всегда использовалась как способ воздействия на правосознание осужденного и окружающих.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В УК РСФСР 1960 г. общественное порицание было предусмотрено в качестве одного из видов наказания (ст. 33) и заключалось в публичном выражении судом порицания виновному с доведением об этом до сведения общественности через печать или иным способом [1]. В действующем Уголовном кодексе РФ 1996 г. данная мера отсутствует, что многие ученые связывают с общим курсом на гуманизацию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В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современной российской правовой системе отдельные элементы публичного осуждения сохранились в качестве мер административного воздействия.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отличие от России, в законодательстве некоторых зарубежных государств институт публичного осуждения сохранился и активно применяется. В этом вопросе о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собого внимания заслуживает опыт Китая, где публичное осуждение является традиционной и широко распространенной мерой. Уголовный кодекс КНР предусматривает такие виды наказания, как публичное порицаний и публичный надзор [2]. Публичный надзор заключается в том, что осужденный помещается под надзор общественности и в принудительном порядке привлекается к труду, но не изолируется от общества. Например, данное наказание предусмотрено по ст. 246 УК КНР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за публичное оскорбление или клевету [2], причем в последние годы суды активно применяют эту норму в отношении кибербуллинга.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ru-RU"/>
        </w:rPr>
        <w:t>На практике также применяются публичные показательные судебные процессы, которые, по мнению некоторых исследователей, символизируют справедливость наказания и оказывают мощное общепревентивное воздействие.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Особое развитие публичное осуждение получило в странах англосаксонской правовой семьи, особенно в США. Здесь «шейминг-пенальти» (shaming penalties) очень распространены. Они включают в себя самые разные меры: от обязательных публичных извинений и ношения специальных знаков (например, табличек с указанием совершенного правонарушения) до включения информации о судимости в публичные базы данных. Примечательно, что эта практика распространяется не только на незначительные преступления, но и активно применяется в отношении «беловоротничковых» преступников, что связывается с высокой эффективностью публичного осуждения для этой категории [3].</w:t>
      </w:r>
      <w:r>
        <w:rPr>
          <w:rFonts w:ascii="Times New Roman" w:cs="Times New Roman" w:hAnsi="Times New Roman"/>
          <w:sz w:val="24"/>
          <w:szCs w:val="24"/>
          <w:lang w:val="ru-RU"/>
        </w:rPr>
        <w:t xml:space="preserve"> 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научной литературе ведется активная дискуссия о допустимости и эффективности стыдящих санкций. Сторонники указывают на их экономичность, способность удовлетворить общественную потребность в справедливом возмездии и мощный предупредительный потенциал. Критики, напротив, отмечают, что публичное унижение противоречит принципу гуманизма и достоинства личности, может привести к непропорционально суровым последствиям (например, линчеванию) и имеет ограниченный превентивный эффект.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Проведенный анализ позволяет заключить, что институт публичного осуждения является не столько «пережитком прошлого», сколько потенциально эффективным, но требующим крайне осторожного и взвешенного применения инструментом современной уголовной политики.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Его эффективность существенно зависит от ряда факторов: характера и тяжести совершенного преступления, личностных особенностей осужденного, культурного контекста и, что особенно важно, — от четких процессуальных гарантий, предотвращающих злоупотребления и обеспечивающих соразмерность воздействия.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 xml:space="preserve"> </w:t>
      </w:r>
      <w:r>
        <w:rPr>
          <w:rFonts w:ascii="Times New Roman" w:cs="Times New Roman" w:hAnsi="Times New Roman"/>
          <w:sz w:val="24"/>
          <w:szCs w:val="24"/>
          <w:highlight w:val="none"/>
          <w:lang w:val="ru-RU"/>
        </w:rPr>
        <w:t>Полный отказ от публичного осуждения, как это произошло в современной России, представляется не вполне оправданным, поскольку лишает правовую систему гибкого и менее репрессивного, чем лишение свободы, рычага воздействия. В то же время, некритическое заимствование американской модели «шейминг-пенальти» без учета собственной правовой культуры и без создания надежных гарантий прав осужденных также было бы ошибочным.</w:t>
      </w:r>
    </w:p>
    <w:p>
      <w:pPr>
        <w:spacing w:after="0" w:line="240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highlight w:val="none"/>
        </w:rPr>
        <w:t xml:space="preserve">Список литературы: 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hAnsi="Times New Roman"/>
          <w:sz w:val="24"/>
          <w:szCs w:val="24"/>
          <w:lang w:val="ru-RU"/>
        </w:rPr>
        <w:t>Уголовный кодекс РСФСР : утв. Верховным Советом РСФСР 27 окт. 1960 г. // КонсультантПлюс : справочно-правовая система. – URL: https://www.consultant.ru/document/cons_doc_LAW_2950/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2. Уголовный кодекс Китайской Народной Республики / под ред. А.И. Чучаева, А.И. Коробеева ; пер. с кит. Хуан Даосю. – 2-е изд. – М., 2021.</w:t>
      </w:r>
    </w:p>
    <w:p>
      <w:pPr>
        <w:spacing w:after="0" w:line="240"/>
        <w:ind w:firstLine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3. Kahan D.M., Posner E.A. Shaming White-Collar Criminals: A Proposal for Reform of the Federal Sentencing Guidelines // The Journal of Law and Economics. 1999. Vol. 42. No. S1. P. 365-392.</w:t>
      </w:r>
    </w:p>
    <w:sectPr>
      <w:footnotePr/>
      <w:footnotePr/>
      <w:type w:val="nextPage"/>
      <w:pgSz w:w="11906" w:h="16838" w:orient="portrait"/>
      <w:pgMar w:top="1134" w:right="1134" w:bottom="1134" w:left="1134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