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6239" w14:textId="3A2000B1" w:rsidR="008E654E" w:rsidRPr="00FE1584" w:rsidRDefault="008E654E" w:rsidP="008E654E">
      <w:pPr>
        <w:pStyle w:val="a9"/>
        <w:spacing w:after="150" w:afterAutospacing="0"/>
        <w:jc w:val="right"/>
        <w:rPr>
          <w:rFonts w:eastAsiaTheme="minorHAnsi"/>
          <w:i/>
          <w:iCs/>
          <w:sz w:val="32"/>
          <w:szCs w:val="32"/>
          <w:lang w:eastAsia="en-US"/>
        </w:rPr>
      </w:pPr>
      <w:r w:rsidRPr="00FE1584">
        <w:rPr>
          <w:rFonts w:eastAsiaTheme="minorHAnsi"/>
          <w:i/>
          <w:iCs/>
          <w:sz w:val="32"/>
          <w:szCs w:val="32"/>
          <w:lang w:eastAsia="en-US"/>
        </w:rPr>
        <w:t>Мовсесян С.М. АГУ Майкоп</w:t>
      </w:r>
    </w:p>
    <w:p w14:paraId="78C765C2" w14:textId="74CDBBBF" w:rsidR="008E654E" w:rsidRPr="00FE1584" w:rsidRDefault="008E654E" w:rsidP="008E654E">
      <w:pPr>
        <w:pStyle w:val="a9"/>
        <w:spacing w:after="150" w:afterAutospacing="0"/>
        <w:jc w:val="right"/>
        <w:rPr>
          <w:rFonts w:eastAsiaTheme="minorHAnsi"/>
          <w:i/>
          <w:iCs/>
          <w:sz w:val="32"/>
          <w:szCs w:val="32"/>
          <w:lang w:eastAsia="en-US"/>
        </w:rPr>
      </w:pPr>
      <w:r w:rsidRPr="00FE1584">
        <w:rPr>
          <w:rFonts w:eastAsiaTheme="minorHAnsi"/>
          <w:i/>
          <w:iCs/>
          <w:sz w:val="32"/>
          <w:szCs w:val="32"/>
          <w:lang w:eastAsia="en-US"/>
        </w:rPr>
        <w:t>Научный руководитель: Жаде З.А. профессор, д.полит.н., АГУ Майкоп</w:t>
      </w:r>
    </w:p>
    <w:p w14:paraId="6AA90E36" w14:textId="6006A37A" w:rsidR="00162528" w:rsidRPr="00FE1584" w:rsidRDefault="008E654E" w:rsidP="00162528">
      <w:pPr>
        <w:pStyle w:val="a9"/>
        <w:spacing w:after="150" w:afterAutospacing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FE1584">
        <w:rPr>
          <w:rFonts w:eastAsiaTheme="minorHAnsi"/>
          <w:b/>
          <w:bCs/>
          <w:sz w:val="32"/>
          <w:szCs w:val="32"/>
          <w:lang w:eastAsia="en-US"/>
        </w:rPr>
        <w:t>ПРОПАГАНДА КАК ИНСТИТУЦИОНАЛЬНЫЙ ЭЛЕМЕНТ СОВРЕМЕННОЙ ПОЛИТИЧЕСКОЙ СИСТЕМЫ</w:t>
      </w:r>
    </w:p>
    <w:p w14:paraId="2B893D18" w14:textId="2BCD3F17" w:rsidR="00FC2263" w:rsidRPr="00FE1584" w:rsidRDefault="00FC2263" w:rsidP="00FE1584">
      <w:pPr>
        <w:pStyle w:val="a9"/>
        <w:spacing w:after="150" w:afterAutospacing="0"/>
        <w:ind w:firstLine="709"/>
        <w:rPr>
          <w:color w:val="1F1F1F"/>
        </w:rPr>
      </w:pPr>
      <w:r w:rsidRPr="00FC2263">
        <w:rPr>
          <w:color w:val="1F1F1F"/>
        </w:rPr>
        <w:t>Этимологически нейтральное понятие «пропаганда» (от латинского «подлежащее распространению») обозначает системную деятельность по формированию у масс заданного отношения к политическим субъектам и социальным процессам. Согласно профильным словарям, этот феномен представляет собой структурированную трансляцию идей и ценностей, направленную на психологическое управление социумом и создание определенных идеологических установок в интересах инициатора коммуникации.</w:t>
      </w:r>
      <w:r w:rsidR="000359FC" w:rsidRPr="000359FC">
        <w:rPr>
          <w:color w:val="1F1F1F"/>
        </w:rPr>
        <w:t>[1]</w:t>
      </w:r>
      <w:r w:rsidR="00DF56F6" w:rsidRPr="00FE1584">
        <w:t xml:space="preserve"> </w:t>
      </w:r>
      <w:r w:rsidRPr="00FE1584">
        <w:rPr>
          <w:color w:val="1F1F1F"/>
        </w:rPr>
        <w:t>Согласно академическим определениям, пропаганда представляет собой трансляцию идеологически нагруженных оценочных сведений, направленную на конструирование заданного типа мышления у аудитории. Этот процесс подразумевает целенаправленное внедрение в массовое сознание специфических мировоззренческих моделей и взглядов, что позволяет контролировать интеллектуальные и поведенческие реакции общества через селективную подачу информации</w:t>
      </w:r>
      <w:r w:rsidR="00DF56F6" w:rsidRPr="00FE1584">
        <w:t>. Исследователи называют пропаганду «организованным убеждением людей с помощью ненасильственных действий»</w:t>
      </w:r>
      <w:r w:rsidR="000359FC" w:rsidRPr="000359FC">
        <w:t xml:space="preserve"> [2]</w:t>
      </w:r>
      <w:r w:rsidR="00DF56F6" w:rsidRPr="00FE1584">
        <w:t>, а институт пропаганды считают важным и конструктивным направлением защиты национальной безопасности страны, закрепленным в нормативных государственных документах</w:t>
      </w:r>
      <w:r w:rsidR="000359FC" w:rsidRPr="000359FC">
        <w:t xml:space="preserve"> [3]</w:t>
      </w:r>
      <w:r w:rsidR="00DF56F6" w:rsidRPr="00FE1584">
        <w:t xml:space="preserve">. </w:t>
      </w:r>
      <w:r w:rsidRPr="00FE1584">
        <w:rPr>
          <w:color w:val="1F1F1F"/>
        </w:rPr>
        <w:t>Пропаганда интерпретируется как механизм гражданского воспитания, выступающий гарантом гуманитарного суверенитета страны. В этом контексте она служит инструментом трансляции фундаментальных ценностей и защиты национального смыслового пространства от внешнего идеологического влияния, способствуя консолидации общества и сохранению культурно-политической идентичности государства</w:t>
      </w:r>
      <w:r w:rsidR="000359FC" w:rsidRPr="000359FC">
        <w:rPr>
          <w:color w:val="1F1F1F"/>
        </w:rPr>
        <w:t xml:space="preserve"> [4]</w:t>
      </w:r>
      <w:r w:rsidR="00DF56F6" w:rsidRPr="00FE1584">
        <w:t xml:space="preserve">. </w:t>
      </w:r>
      <w:r w:rsidRPr="00FE1584">
        <w:rPr>
          <w:color w:val="1F1F1F"/>
        </w:rPr>
        <w:t>Пропаганда характеризуется глубокой амбивалентностью: она способна выступать как созидательной силой, преследующей общественно значимые цели, так и разрушительным инструментом манипуляции. До начала второго десятилетия XXI века в российском научном дискурсе доминировало подчеркнуто отрицательное отношение к феномену пропаганды, которую отождествляли исключительно с манипуляциями, ложью и неэтичным воздействием ради узкокорыстных целей. Пик этого тренда пришелся на 1990-е годы, когда деятельность по убеждению масс клеймилась как «грязная», а использование термина в конструктивном или нейтральном контексте находилось под негласным запретом. Западный политический дискурс традиционно демонизирует термин «пропаганда», применяя его к оппонентам для обозначения навязывания ложных стереотипов, в то время как собственные манипулятивные действия маскируются под нейтральные «информирование» и «просвещение». По сути, пропаганда представляет собой системные усилия по распространению информации, выгодной субъекту управления, который сам определяет коннотацию этого процесса. Создание устойчивых стереотипов в массовом сознании невозможно без пропагандистского инструментария, а вера в способность аудитории самостоятельно достичь объективности является опасной иллюзией. В рамках общей теории менее изучены специфические формы воздействия: военная и специальная пропаганда. Если пропаганда направлена на гражданский социум, то военная пропаганда, нормативно закрепленная в российском законодательстве, выступает специализированным методом формирования идеологических установок в условиях непосредственного вооруженного противостояния. Эти понятия пересекаются в части методов, но различаются по целевым аудиториям и строгости нормативной базы, регулирующей деятельность оборонных ведомств</w:t>
      </w:r>
      <w:r w:rsidR="00DF56F6" w:rsidRPr="00FE1584">
        <w:t xml:space="preserve">. </w:t>
      </w:r>
      <w:r w:rsidRPr="00FE1584">
        <w:rPr>
          <w:color w:val="1F1F1F"/>
        </w:rPr>
        <w:t xml:space="preserve">Военная пропаганда представляет собой систематическую деятельность по информированию личного состава о </w:t>
      </w:r>
      <w:r w:rsidRPr="00FE1584">
        <w:rPr>
          <w:color w:val="1F1F1F"/>
        </w:rPr>
        <w:lastRenderedPageBreak/>
        <w:t>государственной оборонной политике и внедрению в сознание военнослужащих фундаментальных мировоззренческих ориентиров. Этот процесс направлен на закрепление традиционных ценностей российской армии и популяризацию героического исторического наследия, что способствует формированию высокого боевого духа и профессиональной идентичности. Как подчеркивает исследователь А. Галямшин, в экстремальных условиях этот инструмент используется государством и его силовыми структурами для легитимации военных операций, мобилизации моральных ресурсов нации и поддержания стрессоустойчивости войск. Ключевыми задачами становятся обеспечение безусловной поддержки населения и целенаправленная демонизация оппонентов, что позволяет консолидировать общество вокруг идеи неизбежности и праведности противостояния. Из средства воспитания личного состава военная пропаганда превращается в глобальный механизм психологического сопровождения войны</w:t>
      </w:r>
      <w:r w:rsidR="000359FC" w:rsidRPr="000359FC">
        <w:rPr>
          <w:color w:val="1F1F1F"/>
        </w:rPr>
        <w:t xml:space="preserve"> [5]</w:t>
      </w:r>
      <w:r w:rsidR="00DF56F6" w:rsidRPr="00FE1584">
        <w:t>. Н. Стариков, а вместе с ним и многие другие авторы называют военную пропаганду формой информационной войны, применяемую в период боевых действий.</w:t>
      </w:r>
      <w:r w:rsidRPr="00FE1584">
        <w:t xml:space="preserve"> </w:t>
      </w:r>
      <w:r w:rsidRPr="00FE1584">
        <w:rPr>
          <w:color w:val="1F1F1F"/>
        </w:rPr>
        <w:t>Эволюция оценок военной пропаганды в XX веке наглядно иллюстрирует модель «окна Овертона», где манипулятивные практики постепенно переходят из разряда неприемлемых в статус нормативных. После Первой мировой войны исследователи, такие как А. Понсонби в труде «Ложь во время войны», разоблачали пропагандистские механизмы Антанты, доказывая фальсификацию «свидетельств о зверствах» и индустриальный масштаб подделки фотографий. Понсонби ввел понятие «необходимой лжи», включающей тезисы о единоличной вине врага в развязывании конфликта и демонизации лидера агрессора. Параллельно К. Стюарт в анализе британских кампаний 1914–1918 годов подчеркивал стратегическую важность внедрения в сознание противника ложной установки о его собственной агрессии</w:t>
      </w:r>
      <w:r w:rsidR="00DF56F6" w:rsidRPr="00FE1584">
        <w:t xml:space="preserve">. </w:t>
      </w:r>
      <w:r w:rsidRPr="00FE1584">
        <w:rPr>
          <w:color w:val="1F1F1F"/>
        </w:rPr>
        <w:t>В работе 1948 года П. Лайнбарджер переосмысливает военную пропаганду как «психологическую войну», закрепляя переход этого феномена в разряд легитимных стратегий. Автор систематизирует накопленный опыт, однако радикально меняет вектор оценки: вместо разоблачения лживости методов он акцентирует внимание на их прагматической необходимости и оправданности. Ключевой особенностью нового подхода становится тезис о том, что эффективное воздействие может строиться без прямого обмана, опираясь на искусную интерпретацию фактов. Таким образом, этическая критика окончательно уступает место технологической целесообразности, превращая манипуляцию в обязательный элемент государственного противоборства.</w:t>
      </w:r>
    </w:p>
    <w:p w14:paraId="0F1193EC" w14:textId="77777777" w:rsidR="00DF56F6" w:rsidRPr="00FE1584" w:rsidRDefault="00D0093F" w:rsidP="00DF56F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1584">
        <w:rPr>
          <w:rFonts w:ascii="Times New Roman" w:hAnsi="Times New Roman" w:cs="Times New Roman"/>
          <w:b/>
          <w:bCs/>
          <w:sz w:val="32"/>
          <w:szCs w:val="32"/>
        </w:rPr>
        <w:t>Список литературы:</w:t>
      </w:r>
    </w:p>
    <w:p w14:paraId="6D1F65AF" w14:textId="7B3559C5" w:rsidR="00DF56F6" w:rsidRPr="00FE1584" w:rsidRDefault="00FC2263" w:rsidP="00FE158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584">
        <w:rPr>
          <w:rFonts w:ascii="Times New Roman" w:hAnsi="Times New Roman" w:cs="Times New Roman"/>
          <w:sz w:val="24"/>
          <w:szCs w:val="24"/>
        </w:rPr>
        <w:t>Социологический энциклопедический словарь / ред. Г.В. Осипов. — Москва : ИНФРА-М, 1998. — 488 с.</w:t>
      </w:r>
    </w:p>
    <w:p w14:paraId="48C1DF1D" w14:textId="745188BE" w:rsidR="00FC2263" w:rsidRPr="00FE1584" w:rsidRDefault="00FC2263" w:rsidP="00FE158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584">
        <w:rPr>
          <w:rFonts w:ascii="Times New Roman" w:hAnsi="Times New Roman" w:cs="Times New Roman"/>
          <w:sz w:val="24"/>
          <w:szCs w:val="24"/>
        </w:rPr>
        <w:t>Лайнбарджер П. Психологическая война: теория и практика обработки массового сознания / П. Лайнбарджер. — Москва : Центрполиграф, 2023. — 445 с.</w:t>
      </w:r>
    </w:p>
    <w:p w14:paraId="76F7D828" w14:textId="036AC3B3" w:rsidR="00FC2263" w:rsidRPr="00FE1584" w:rsidRDefault="00FC2263" w:rsidP="00FE158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584">
        <w:rPr>
          <w:rFonts w:ascii="Times New Roman" w:hAnsi="Times New Roman" w:cs="Times New Roman"/>
          <w:sz w:val="24"/>
          <w:szCs w:val="24"/>
        </w:rPr>
        <w:t>Карепова С.Г. Пропаганда как метод воздействия на общественное сознание: общий теоретический аспект / С.Г. Карепова, С.В. Некрасов, А.Н. Пинчук. — DOI 10.34020/2073-6495-2020- 4-212-229. — EDN TWBBQX // Вестник НГУЭУ. — 2020. — № 4. — С. 212–229.</w:t>
      </w:r>
    </w:p>
    <w:p w14:paraId="690F0301" w14:textId="5ED2DF5B" w:rsidR="00FC2263" w:rsidRPr="00FE1584" w:rsidRDefault="00FC2263" w:rsidP="00FE158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584">
        <w:rPr>
          <w:rFonts w:ascii="Times New Roman" w:hAnsi="Times New Roman" w:cs="Times New Roman"/>
          <w:sz w:val="24"/>
          <w:szCs w:val="24"/>
        </w:rPr>
        <w:t>Галямшин А.Р. Военная пропаганда: анализ механизмов использования пропаганды в войне, её цель и эффективность / А.Р. Галямшин, Г.Ю. Скороход, А.А. Панкратов. — EDN JOZLBR // Теория и практика военного образования в гражданских вузах: педагогический поиск : сб. материалов VI Всерос. науч.-практ. конф. c междунар. участием, Екатеринбург, 16–17 нояб. 2023 г. — Екатеринбург, 2023. — Ч. 2. — C. 61–70.</w:t>
      </w:r>
    </w:p>
    <w:p w14:paraId="62C051F6" w14:textId="07153CC9" w:rsidR="00FE1584" w:rsidRPr="00FE1584" w:rsidRDefault="00FE1584" w:rsidP="00FE158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1584">
        <w:rPr>
          <w:rFonts w:ascii="Times New Roman" w:hAnsi="Times New Roman" w:cs="Times New Roman"/>
          <w:sz w:val="24"/>
          <w:szCs w:val="24"/>
        </w:rPr>
        <w:t>Стюарт К. Тайны дома Крю: Английская пропаганда в мировую войну 1914–1918 гг. / К. Стюарт. — Москва ; Ленинград : Гос. изд-во. Отд. воен. лит., 1928. — 125 с</w:t>
      </w:r>
    </w:p>
    <w:sectPr w:rsidR="00FE1584" w:rsidRPr="00FE1584" w:rsidSect="008E65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FCAFE" w14:textId="77777777" w:rsidR="00B551FF" w:rsidRDefault="00B551FF" w:rsidP="00162528">
      <w:pPr>
        <w:spacing w:after="0" w:line="240" w:lineRule="auto"/>
      </w:pPr>
      <w:r>
        <w:separator/>
      </w:r>
    </w:p>
  </w:endnote>
  <w:endnote w:type="continuationSeparator" w:id="0">
    <w:p w14:paraId="0B49D8B8" w14:textId="77777777" w:rsidR="00B551FF" w:rsidRDefault="00B551FF" w:rsidP="0016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A36D" w14:textId="77777777" w:rsidR="00B551FF" w:rsidRDefault="00B551FF" w:rsidP="00162528">
      <w:pPr>
        <w:spacing w:after="0" w:line="240" w:lineRule="auto"/>
      </w:pPr>
      <w:r>
        <w:separator/>
      </w:r>
    </w:p>
  </w:footnote>
  <w:footnote w:type="continuationSeparator" w:id="0">
    <w:p w14:paraId="32B890A4" w14:textId="77777777" w:rsidR="00B551FF" w:rsidRDefault="00B551FF" w:rsidP="00162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7F9C"/>
    <w:multiLevelType w:val="hybridMultilevel"/>
    <w:tmpl w:val="3B70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49D6"/>
    <w:multiLevelType w:val="hybridMultilevel"/>
    <w:tmpl w:val="D21AC84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4CD95855"/>
    <w:multiLevelType w:val="hybridMultilevel"/>
    <w:tmpl w:val="99B67124"/>
    <w:lvl w:ilvl="0" w:tplc="F73EB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77"/>
    <w:rsid w:val="000359FC"/>
    <w:rsid w:val="00080DE2"/>
    <w:rsid w:val="000A0704"/>
    <w:rsid w:val="001359B7"/>
    <w:rsid w:val="00162528"/>
    <w:rsid w:val="003238F6"/>
    <w:rsid w:val="00492F77"/>
    <w:rsid w:val="004B51BC"/>
    <w:rsid w:val="00501959"/>
    <w:rsid w:val="0082341C"/>
    <w:rsid w:val="008E654E"/>
    <w:rsid w:val="00B551FF"/>
    <w:rsid w:val="00C164CE"/>
    <w:rsid w:val="00D0093F"/>
    <w:rsid w:val="00DF56F6"/>
    <w:rsid w:val="00FC2263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9496"/>
  <w15:chartTrackingRefBased/>
  <w15:docId w15:val="{9FBB705C-3070-418D-A927-4977642A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9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093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B51BC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1625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625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528"/>
    <w:rPr>
      <w:vertAlign w:val="superscript"/>
    </w:rPr>
  </w:style>
  <w:style w:type="paragraph" w:styleId="a9">
    <w:name w:val="Normal (Web)"/>
    <w:basedOn w:val="a"/>
    <w:uiPriority w:val="99"/>
    <w:unhideWhenUsed/>
    <w:rsid w:val="0016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DC3214"/>
      </a:dk1>
      <a:lt1>
        <a:sysClr val="window" lastClr="1B1B1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1A21-2422-48BE-AEF7-C96E5308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Movsesyan</dc:creator>
  <cp:keywords/>
  <dc:description/>
  <cp:lastModifiedBy>SERGEI Movsesyan</cp:lastModifiedBy>
  <cp:revision>6</cp:revision>
  <dcterms:created xsi:type="dcterms:W3CDTF">2026-04-08T07:57:00Z</dcterms:created>
  <dcterms:modified xsi:type="dcterms:W3CDTF">2026-04-09T18:36:00Z</dcterms:modified>
</cp:coreProperties>
</file>