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2A08D" w14:textId="3872146E" w:rsidR="00A440B5" w:rsidRPr="008A7F2C" w:rsidRDefault="008A7F2C" w:rsidP="00C60D7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БАЛАНС МЕЖДУ БЕЗОПАСНОСТЬЮ ГОСУДАРСТВА И СВОБОДОЙ ЛИЧНОСТИ: ПРАВОВЫЕ МЕХАНИЗМЫ И ПРЕДЕЛЫ ВМЕШАТЕЛЬСТВА</w:t>
      </w:r>
    </w:p>
    <w:p w14:paraId="488F1166" w14:textId="77777777" w:rsidR="007975D4" w:rsidRPr="007975D4" w:rsidRDefault="007975D4" w:rsidP="00C60D7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2C6015D" w14:textId="00553BF0" w:rsidR="00A440B5" w:rsidRPr="00C60D7C" w:rsidRDefault="004D7CC7" w:rsidP="00C60D7C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4D7CC7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</w:t>
      </w:r>
      <w:r w:rsidR="00C60D7C"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Pr="004D7CC7">
        <w:rPr>
          <w:rFonts w:ascii="Times New Roman" w:hAnsi="Times New Roman"/>
          <w:i/>
          <w:sz w:val="24"/>
          <w:szCs w:val="24"/>
        </w:rPr>
        <w:t xml:space="preserve">  </w:t>
      </w:r>
      <w:r w:rsidR="00A440B5" w:rsidRPr="00A440B5">
        <w:rPr>
          <w:rFonts w:ascii="Times New Roman" w:hAnsi="Times New Roman"/>
          <w:i/>
          <w:sz w:val="24"/>
          <w:szCs w:val="24"/>
        </w:rPr>
        <w:t xml:space="preserve">Автор: Панов </w:t>
      </w:r>
      <w:r w:rsidR="00C60D7C">
        <w:rPr>
          <w:rFonts w:ascii="Times New Roman" w:hAnsi="Times New Roman"/>
          <w:i/>
          <w:sz w:val="24"/>
          <w:szCs w:val="24"/>
        </w:rPr>
        <w:t>Расул Русланович</w:t>
      </w:r>
    </w:p>
    <w:p w14:paraId="25F2BBF1" w14:textId="2DA40198" w:rsidR="00A440B5" w:rsidRPr="00A440B5" w:rsidRDefault="004D7CC7" w:rsidP="00C60D7C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4D7CC7">
        <w:rPr>
          <w:rFonts w:ascii="Times New Roman" w:hAnsi="Times New Roman"/>
          <w:i/>
          <w:sz w:val="24"/>
          <w:szCs w:val="24"/>
        </w:rPr>
        <w:t xml:space="preserve">         </w:t>
      </w:r>
      <w:r w:rsidR="00A440B5" w:rsidRPr="00A440B5">
        <w:rPr>
          <w:rFonts w:ascii="Times New Roman" w:hAnsi="Times New Roman"/>
          <w:i/>
          <w:sz w:val="24"/>
          <w:szCs w:val="24"/>
        </w:rPr>
        <w:t>Научный руководитель:</w:t>
      </w:r>
      <w:r w:rsidR="00C60D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11369">
        <w:rPr>
          <w:rFonts w:ascii="Times New Roman" w:hAnsi="Times New Roman"/>
          <w:i/>
          <w:sz w:val="24"/>
          <w:szCs w:val="24"/>
        </w:rPr>
        <w:t>Жаде</w:t>
      </w:r>
      <w:proofErr w:type="spellEnd"/>
      <w:r w:rsidR="00D113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11369">
        <w:rPr>
          <w:rFonts w:ascii="Times New Roman" w:hAnsi="Times New Roman"/>
          <w:i/>
          <w:sz w:val="24"/>
          <w:szCs w:val="24"/>
        </w:rPr>
        <w:t>Зуриет</w:t>
      </w:r>
      <w:proofErr w:type="spellEnd"/>
      <w:r w:rsidR="00D113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11369">
        <w:rPr>
          <w:rFonts w:ascii="Times New Roman" w:hAnsi="Times New Roman"/>
          <w:i/>
          <w:sz w:val="24"/>
          <w:szCs w:val="24"/>
        </w:rPr>
        <w:t>Анзауровна</w:t>
      </w:r>
      <w:proofErr w:type="spellEnd"/>
      <w:r w:rsidR="00C60D7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C60D7C">
        <w:rPr>
          <w:rFonts w:ascii="Times New Roman" w:hAnsi="Times New Roman"/>
          <w:i/>
          <w:sz w:val="24"/>
          <w:szCs w:val="24"/>
        </w:rPr>
        <w:t>д</w:t>
      </w:r>
      <w:proofErr w:type="gramStart"/>
      <w:r w:rsidR="00C60D7C">
        <w:rPr>
          <w:rFonts w:ascii="Times New Roman" w:hAnsi="Times New Roman"/>
          <w:i/>
          <w:sz w:val="24"/>
          <w:szCs w:val="24"/>
        </w:rPr>
        <w:t>.</w:t>
      </w:r>
      <w:proofErr w:type="gramEnd"/>
      <w:r w:rsidR="00C60D7C">
        <w:rPr>
          <w:rFonts w:ascii="Times New Roman" w:hAnsi="Times New Roman"/>
          <w:i/>
          <w:sz w:val="24"/>
          <w:szCs w:val="24"/>
        </w:rPr>
        <w:t>полит.н</w:t>
      </w:r>
      <w:proofErr w:type="spellEnd"/>
      <w:r w:rsidR="00C60D7C">
        <w:rPr>
          <w:rFonts w:ascii="Times New Roman" w:hAnsi="Times New Roman"/>
          <w:i/>
          <w:sz w:val="24"/>
          <w:szCs w:val="24"/>
        </w:rPr>
        <w:t>., профессор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</w:t>
      </w:r>
      <w:r w:rsidR="00A440B5" w:rsidRPr="00A440B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           </w:t>
      </w:r>
      <w:r w:rsidR="00C60D7C">
        <w:rPr>
          <w:rFonts w:ascii="Times New Roman" w:hAnsi="Times New Roman"/>
          <w:i/>
          <w:sz w:val="24"/>
          <w:szCs w:val="24"/>
        </w:rPr>
        <w:t xml:space="preserve">             </w:t>
      </w:r>
    </w:p>
    <w:p w14:paraId="6C20CD5D" w14:textId="07DDF84B" w:rsidR="00A440B5" w:rsidRPr="00A440B5" w:rsidRDefault="00D11369" w:rsidP="00C60D7C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A440B5" w:rsidRPr="00A440B5">
        <w:rPr>
          <w:rFonts w:ascii="Times New Roman" w:hAnsi="Times New Roman"/>
          <w:i/>
          <w:sz w:val="24"/>
          <w:szCs w:val="24"/>
        </w:rPr>
        <w:t>ФГБОУ ВО «Адыгейский государственный университет», г. Майкоп</w:t>
      </w:r>
    </w:p>
    <w:p w14:paraId="7E7F1DE8" w14:textId="76DA9D91" w:rsidR="00A440B5" w:rsidRPr="00A440B5" w:rsidRDefault="00A440B5" w:rsidP="00C60D7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5C89A53E" w14:textId="278D8889" w:rsidR="00A440B5" w:rsidRPr="00A440B5" w:rsidRDefault="00A440B5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0B5">
        <w:rPr>
          <w:rFonts w:ascii="Times New Roman" w:hAnsi="Times New Roman"/>
          <w:sz w:val="24"/>
          <w:szCs w:val="24"/>
        </w:rPr>
        <w:t>Проблема соотношения безопасности государства и свободы личности является одной из ключевых в современной правовой науке. В условиях глобализации, роста террористических угроз, цифровизации и расширения инструментов государственного контроля данный вопрос приобретает особую значимость. Усиление мер безопасности, включая наблюдение, обработку персональных данных и ограничение отдельных прав, ставит под угрозу устойчивость базовых демократических принципов. В связи с этим возникает необходимость определения правовых границ вмешательства государства в сферу индивидуальных свобод.</w:t>
      </w:r>
    </w:p>
    <w:p w14:paraId="1FABC814" w14:textId="6CADCDD2" w:rsidR="00A440B5" w:rsidRPr="00A440B5" w:rsidRDefault="00A440B5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0B5">
        <w:rPr>
          <w:rFonts w:ascii="Times New Roman" w:hAnsi="Times New Roman"/>
          <w:sz w:val="24"/>
          <w:szCs w:val="24"/>
        </w:rPr>
        <w:t>Проблема баланса свободы и безопасности имеет глубокую теоретическую основу и активно разрабатывается как в философии, так и в праве. В трудах Джона Локка свобода рассматривается как неотъемлемое естественное право, ограничение которого допусти</w:t>
      </w:r>
      <w:r w:rsidR="00C60D7C">
        <w:rPr>
          <w:rFonts w:ascii="Times New Roman" w:hAnsi="Times New Roman"/>
          <w:sz w:val="24"/>
          <w:szCs w:val="24"/>
        </w:rPr>
        <w:t>мо лишь в исключительных случаях</w:t>
      </w:r>
      <w:r w:rsidRPr="00A440B5">
        <w:rPr>
          <w:rFonts w:ascii="Times New Roman" w:hAnsi="Times New Roman"/>
          <w:sz w:val="24"/>
          <w:szCs w:val="24"/>
        </w:rPr>
        <w:t>. Томас Гоббс, напротив, обосновывает приоритет безопасности, оправдывая р</w:t>
      </w:r>
      <w:r w:rsidR="00C60D7C">
        <w:rPr>
          <w:rFonts w:ascii="Times New Roman" w:hAnsi="Times New Roman"/>
          <w:sz w:val="24"/>
          <w:szCs w:val="24"/>
        </w:rPr>
        <w:t>асширение государственной власти</w:t>
      </w:r>
      <w:r w:rsidRPr="00A440B5">
        <w:rPr>
          <w:rFonts w:ascii="Times New Roman" w:hAnsi="Times New Roman"/>
          <w:sz w:val="24"/>
          <w:szCs w:val="24"/>
        </w:rPr>
        <w:t>. Джон Стюарт Милль формулирует принцип допустимого вмешательства, ограничивая его необходимостью предотвращения вреда другим</w:t>
      </w:r>
      <w:r w:rsidR="00A92E4B">
        <w:rPr>
          <w:rFonts w:ascii="Times New Roman" w:hAnsi="Times New Roman"/>
          <w:sz w:val="24"/>
          <w:szCs w:val="24"/>
        </w:rPr>
        <w:t xml:space="preserve"> </w:t>
      </w:r>
      <w:r w:rsidR="00A92E4B" w:rsidRPr="00A92E4B">
        <w:rPr>
          <w:rFonts w:ascii="Times New Roman" w:hAnsi="Times New Roman"/>
          <w:sz w:val="24"/>
          <w:szCs w:val="24"/>
        </w:rPr>
        <w:t>[4</w:t>
      </w:r>
      <w:r w:rsidR="00A92E4B">
        <w:rPr>
          <w:rFonts w:ascii="Times New Roman" w:hAnsi="Times New Roman"/>
          <w:sz w:val="24"/>
          <w:szCs w:val="24"/>
        </w:rPr>
        <w:t>, с. 55</w:t>
      </w:r>
      <w:r w:rsidR="00A92E4B" w:rsidRPr="00A92E4B">
        <w:rPr>
          <w:rFonts w:ascii="Times New Roman" w:hAnsi="Times New Roman"/>
          <w:sz w:val="24"/>
          <w:szCs w:val="24"/>
        </w:rPr>
        <w:t>]</w:t>
      </w:r>
      <w:r w:rsidRPr="00A440B5">
        <w:rPr>
          <w:rFonts w:ascii="Times New Roman" w:hAnsi="Times New Roman"/>
          <w:sz w:val="24"/>
          <w:szCs w:val="24"/>
        </w:rPr>
        <w:t>.</w:t>
      </w:r>
    </w:p>
    <w:p w14:paraId="1C275D97" w14:textId="0805CAFF" w:rsidR="00A440B5" w:rsidRPr="00A440B5" w:rsidRDefault="00A440B5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0B5">
        <w:rPr>
          <w:rFonts w:ascii="Times New Roman" w:hAnsi="Times New Roman"/>
          <w:sz w:val="24"/>
          <w:szCs w:val="24"/>
        </w:rPr>
        <w:t>В современной юридической науке данная проблема исследуется через призму принципа пропорциональности и концепции правового государства. Значительный вклад внес</w:t>
      </w:r>
      <w:r w:rsidR="00C60D7C">
        <w:rPr>
          <w:rFonts w:ascii="Times New Roman" w:hAnsi="Times New Roman"/>
          <w:sz w:val="24"/>
          <w:szCs w:val="24"/>
        </w:rPr>
        <w:t>е</w:t>
      </w:r>
      <w:r w:rsidRPr="00A440B5">
        <w:rPr>
          <w:rFonts w:ascii="Times New Roman" w:hAnsi="Times New Roman"/>
          <w:sz w:val="24"/>
          <w:szCs w:val="24"/>
        </w:rPr>
        <w:t>н международными правовыми актами, в частности Европейской конвенцией по правам человека, а также практикой Европейского суда по правам человека, где сформированы критерии допустимости ограничения прав</w:t>
      </w:r>
      <w:r w:rsidR="00A92E4B">
        <w:rPr>
          <w:rFonts w:ascii="Times New Roman" w:hAnsi="Times New Roman"/>
          <w:sz w:val="24"/>
          <w:szCs w:val="24"/>
        </w:rPr>
        <w:t xml:space="preserve"> </w:t>
      </w:r>
      <w:r w:rsidR="00A92E4B" w:rsidRPr="00A92E4B">
        <w:rPr>
          <w:rFonts w:ascii="Times New Roman" w:hAnsi="Times New Roman"/>
          <w:sz w:val="24"/>
          <w:szCs w:val="24"/>
        </w:rPr>
        <w:t>[2</w:t>
      </w:r>
      <w:r w:rsidR="00A92E4B">
        <w:rPr>
          <w:rFonts w:ascii="Times New Roman" w:hAnsi="Times New Roman"/>
          <w:sz w:val="24"/>
          <w:szCs w:val="24"/>
        </w:rPr>
        <w:t>; 3</w:t>
      </w:r>
      <w:r w:rsidR="00A92E4B" w:rsidRPr="00A92E4B">
        <w:rPr>
          <w:rFonts w:ascii="Times New Roman" w:hAnsi="Times New Roman"/>
          <w:sz w:val="24"/>
          <w:szCs w:val="24"/>
        </w:rPr>
        <w:t>]</w:t>
      </w:r>
      <w:r w:rsidRPr="00A440B5">
        <w:rPr>
          <w:rFonts w:ascii="Times New Roman" w:hAnsi="Times New Roman"/>
          <w:sz w:val="24"/>
          <w:szCs w:val="24"/>
        </w:rPr>
        <w:t>.</w:t>
      </w:r>
    </w:p>
    <w:p w14:paraId="51C45904" w14:textId="41D63E2C" w:rsidR="00A440B5" w:rsidRPr="00A440B5" w:rsidRDefault="00A440B5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0B5">
        <w:rPr>
          <w:rFonts w:ascii="Times New Roman" w:hAnsi="Times New Roman"/>
          <w:sz w:val="24"/>
          <w:szCs w:val="24"/>
        </w:rPr>
        <w:t>Целью настоящего исследования является анализ правовых механизмов обеспечения баланса между безопасностью государства и свободой личности, а также определение пределов допустимого вмешательства.</w:t>
      </w:r>
    </w:p>
    <w:p w14:paraId="7497CDD5" w14:textId="531BF294" w:rsidR="00A440B5" w:rsidRPr="00A440B5" w:rsidRDefault="00A440B5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0B5">
        <w:rPr>
          <w:rFonts w:ascii="Times New Roman" w:hAnsi="Times New Roman"/>
          <w:sz w:val="24"/>
          <w:szCs w:val="24"/>
        </w:rPr>
        <w:t>Для достижения данной цели поставлены следующие задачи:</w:t>
      </w:r>
    </w:p>
    <w:p w14:paraId="7EC06D58" w14:textId="0F60FC9B" w:rsidR="00A440B5" w:rsidRPr="003F795F" w:rsidRDefault="00C60D7C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440B5" w:rsidRPr="00A440B5">
        <w:rPr>
          <w:rFonts w:ascii="Times New Roman" w:hAnsi="Times New Roman"/>
          <w:sz w:val="24"/>
          <w:szCs w:val="24"/>
        </w:rPr>
        <w:t>рассмотреть теоретические подходы к соотношению свободы и безопасности</w:t>
      </w:r>
      <w:r w:rsidR="003F795F">
        <w:rPr>
          <w:rFonts w:ascii="Times New Roman" w:hAnsi="Times New Roman"/>
          <w:sz w:val="24"/>
          <w:szCs w:val="24"/>
        </w:rPr>
        <w:t>;</w:t>
      </w:r>
    </w:p>
    <w:p w14:paraId="372FCAAC" w14:textId="4328713E" w:rsidR="00A440B5" w:rsidRPr="00A440B5" w:rsidRDefault="00C60D7C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440B5" w:rsidRPr="00A440B5">
        <w:rPr>
          <w:rFonts w:ascii="Times New Roman" w:hAnsi="Times New Roman"/>
          <w:sz w:val="24"/>
          <w:szCs w:val="24"/>
        </w:rPr>
        <w:t>проанализировать действующие правовые механизмы ограничения прав;</w:t>
      </w:r>
    </w:p>
    <w:p w14:paraId="3F7EEC25" w14:textId="018D2D78" w:rsidR="00A440B5" w:rsidRPr="00A440B5" w:rsidRDefault="00C60D7C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440B5" w:rsidRPr="00A440B5">
        <w:rPr>
          <w:rFonts w:ascii="Times New Roman" w:hAnsi="Times New Roman"/>
          <w:sz w:val="24"/>
          <w:szCs w:val="24"/>
        </w:rPr>
        <w:t xml:space="preserve"> выявить основные проблемы реализации баланса на практике;</w:t>
      </w:r>
    </w:p>
    <w:p w14:paraId="0336221C" w14:textId="0CA69B61" w:rsidR="00A440B5" w:rsidRPr="00A440B5" w:rsidRDefault="00C60D7C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440B5" w:rsidRPr="00A440B5">
        <w:rPr>
          <w:rFonts w:ascii="Times New Roman" w:hAnsi="Times New Roman"/>
          <w:sz w:val="24"/>
          <w:szCs w:val="24"/>
        </w:rPr>
        <w:t>определить критерии допустимого вмешательства государства.</w:t>
      </w:r>
    </w:p>
    <w:p w14:paraId="4BA56334" w14:textId="77777777" w:rsidR="00A440B5" w:rsidRPr="00A440B5" w:rsidRDefault="00A440B5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0B5">
        <w:rPr>
          <w:rFonts w:ascii="Times New Roman" w:hAnsi="Times New Roman"/>
          <w:sz w:val="24"/>
          <w:szCs w:val="24"/>
        </w:rPr>
        <w:t>В работе использованы общенаучные и специальные юридические методы:</w:t>
      </w:r>
    </w:p>
    <w:p w14:paraId="22DBAB3E" w14:textId="06147976" w:rsidR="00A440B5" w:rsidRPr="00A440B5" w:rsidRDefault="00C60D7C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440B5" w:rsidRPr="00A440B5">
        <w:rPr>
          <w:rFonts w:ascii="Times New Roman" w:hAnsi="Times New Roman"/>
          <w:sz w:val="24"/>
          <w:szCs w:val="24"/>
        </w:rPr>
        <w:t>формально-юридический метод (анализ нормативных актов);</w:t>
      </w:r>
    </w:p>
    <w:p w14:paraId="60452BD5" w14:textId="650F7E2C" w:rsidR="00A440B5" w:rsidRPr="00A440B5" w:rsidRDefault="00C60D7C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440B5" w:rsidRPr="00A440B5">
        <w:rPr>
          <w:rFonts w:ascii="Times New Roman" w:hAnsi="Times New Roman"/>
          <w:sz w:val="24"/>
          <w:szCs w:val="24"/>
        </w:rPr>
        <w:t>сравнительно-правовой метод (сопоставление различных правовых подходов);</w:t>
      </w:r>
    </w:p>
    <w:p w14:paraId="58AF8110" w14:textId="26920587" w:rsidR="00A440B5" w:rsidRPr="00A440B5" w:rsidRDefault="00C60D7C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440B5" w:rsidRPr="00A440B5">
        <w:rPr>
          <w:rFonts w:ascii="Times New Roman" w:hAnsi="Times New Roman"/>
          <w:sz w:val="24"/>
          <w:szCs w:val="24"/>
        </w:rPr>
        <w:t>системный метод (рассмотрение баланса как элемента правовой системы);</w:t>
      </w:r>
    </w:p>
    <w:p w14:paraId="5FF73839" w14:textId="2D04F91E" w:rsidR="00A440B5" w:rsidRPr="00A440B5" w:rsidRDefault="00C60D7C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440B5" w:rsidRPr="00A440B5">
        <w:rPr>
          <w:rFonts w:ascii="Times New Roman" w:hAnsi="Times New Roman"/>
          <w:sz w:val="24"/>
          <w:szCs w:val="24"/>
        </w:rPr>
        <w:t>метод правового моделирования (определение допустимых границ вмешательства).</w:t>
      </w:r>
    </w:p>
    <w:p w14:paraId="47D28EC2" w14:textId="3102E4BB" w:rsidR="00A440B5" w:rsidRPr="00A440B5" w:rsidRDefault="00A440B5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0B5">
        <w:rPr>
          <w:rFonts w:ascii="Times New Roman" w:hAnsi="Times New Roman"/>
          <w:sz w:val="24"/>
          <w:szCs w:val="24"/>
        </w:rPr>
        <w:t>В результате исследования установлено, что права и свободы личности в современных правовых системах не являются абсолютными и могут быть ограничены при соблюдении ряда условий: наличие законного основания, легитимной цели и соответствие принципу пропорциональности</w:t>
      </w:r>
      <w:r w:rsidR="00A92E4B">
        <w:rPr>
          <w:rFonts w:ascii="Times New Roman" w:hAnsi="Times New Roman"/>
          <w:sz w:val="24"/>
          <w:szCs w:val="24"/>
        </w:rPr>
        <w:t xml:space="preserve"> </w:t>
      </w:r>
      <w:r w:rsidR="00A92E4B" w:rsidRPr="00A92E4B">
        <w:rPr>
          <w:rFonts w:ascii="Times New Roman" w:hAnsi="Times New Roman"/>
          <w:sz w:val="24"/>
          <w:szCs w:val="24"/>
        </w:rPr>
        <w:t>[1]</w:t>
      </w:r>
      <w:r w:rsidRPr="00A440B5">
        <w:rPr>
          <w:rFonts w:ascii="Times New Roman" w:hAnsi="Times New Roman"/>
          <w:sz w:val="24"/>
          <w:szCs w:val="24"/>
        </w:rPr>
        <w:t>.</w:t>
      </w:r>
    </w:p>
    <w:p w14:paraId="73BB8D7A" w14:textId="4A8B53A6" w:rsidR="00A440B5" w:rsidRPr="00A440B5" w:rsidRDefault="00A440B5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0B5">
        <w:rPr>
          <w:rFonts w:ascii="Times New Roman" w:hAnsi="Times New Roman"/>
          <w:sz w:val="24"/>
          <w:szCs w:val="24"/>
        </w:rPr>
        <w:t>Выявлено, что ключевым механизмом обеспечения баланса выступает принцип пропорциональности, предполагающий соразмерность ограничения прав характеру и степени угрозы. Нарушение данного принципа приводит к дисбалансу в пользу государства и ослаблению гарантий прав личности.</w:t>
      </w:r>
    </w:p>
    <w:p w14:paraId="625EED91" w14:textId="5E14E530" w:rsidR="00A440B5" w:rsidRPr="00B978AD" w:rsidRDefault="00A440B5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0B5">
        <w:rPr>
          <w:rFonts w:ascii="Times New Roman" w:hAnsi="Times New Roman"/>
          <w:sz w:val="24"/>
          <w:szCs w:val="24"/>
        </w:rPr>
        <w:t>Определено, что основными рисками являются:</w:t>
      </w:r>
      <w:r w:rsidR="00B978AD">
        <w:rPr>
          <w:rFonts w:ascii="Times New Roman" w:hAnsi="Times New Roman"/>
          <w:sz w:val="24"/>
          <w:szCs w:val="24"/>
        </w:rPr>
        <w:t xml:space="preserve"> </w:t>
      </w:r>
      <w:r w:rsidRPr="00B978AD">
        <w:rPr>
          <w:rFonts w:ascii="Times New Roman" w:hAnsi="Times New Roman"/>
          <w:sz w:val="24"/>
          <w:szCs w:val="24"/>
        </w:rPr>
        <w:t>расширительное толкование понятия безопасности;</w:t>
      </w:r>
      <w:r w:rsidR="00B978AD">
        <w:rPr>
          <w:rFonts w:ascii="Times New Roman" w:hAnsi="Times New Roman"/>
          <w:sz w:val="24"/>
          <w:szCs w:val="24"/>
        </w:rPr>
        <w:t xml:space="preserve"> </w:t>
      </w:r>
      <w:r w:rsidRPr="00B978AD">
        <w:rPr>
          <w:rFonts w:ascii="Times New Roman" w:hAnsi="Times New Roman"/>
          <w:sz w:val="24"/>
          <w:szCs w:val="24"/>
        </w:rPr>
        <w:t>тенденция к постоянному сохранению временных ограничительных мер;</w:t>
      </w:r>
      <w:r w:rsidR="00B978AD">
        <w:rPr>
          <w:rFonts w:ascii="Times New Roman" w:hAnsi="Times New Roman"/>
          <w:sz w:val="24"/>
          <w:szCs w:val="24"/>
        </w:rPr>
        <w:t xml:space="preserve"> </w:t>
      </w:r>
      <w:r w:rsidRPr="00B978AD">
        <w:rPr>
          <w:rFonts w:ascii="Times New Roman" w:hAnsi="Times New Roman"/>
          <w:sz w:val="24"/>
          <w:szCs w:val="24"/>
        </w:rPr>
        <w:t xml:space="preserve">усиление контроля за частной жизнью граждан в условиях </w:t>
      </w:r>
      <w:proofErr w:type="spellStart"/>
      <w:r w:rsidRPr="00B978AD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B978AD">
        <w:rPr>
          <w:rFonts w:ascii="Times New Roman" w:hAnsi="Times New Roman"/>
          <w:sz w:val="24"/>
          <w:szCs w:val="24"/>
        </w:rPr>
        <w:t>.</w:t>
      </w:r>
    </w:p>
    <w:p w14:paraId="6ECCC125" w14:textId="62A95321" w:rsidR="00A440B5" w:rsidRPr="00A440B5" w:rsidRDefault="00A440B5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0B5">
        <w:rPr>
          <w:rFonts w:ascii="Times New Roman" w:hAnsi="Times New Roman"/>
          <w:sz w:val="24"/>
          <w:szCs w:val="24"/>
        </w:rPr>
        <w:lastRenderedPageBreak/>
        <w:t>Обосновано, что решающую роль в обеспечении баланса играют институциональные гарантии, прежде всего независимая судебная власть, обеспечивающая контроль за действиями государства.</w:t>
      </w:r>
    </w:p>
    <w:p w14:paraId="401A90BE" w14:textId="51E5EEE0" w:rsidR="00A440B5" w:rsidRPr="00A440B5" w:rsidRDefault="00A440B5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0B5">
        <w:rPr>
          <w:rFonts w:ascii="Times New Roman" w:hAnsi="Times New Roman"/>
          <w:sz w:val="24"/>
          <w:szCs w:val="24"/>
        </w:rPr>
        <w:t>Сформулирован вывод о том, что баланс между безопасностью и свободой носит динамический характер и не может рассматриваться как фиксированное состояние. При отсутствии доказанной угрозы приоритет должен отдаваться свободе личности, поскольку е</w:t>
      </w:r>
      <w:r w:rsidR="00C60D7C">
        <w:rPr>
          <w:rFonts w:ascii="Times New Roman" w:hAnsi="Times New Roman"/>
          <w:sz w:val="24"/>
          <w:szCs w:val="24"/>
        </w:rPr>
        <w:t>е</w:t>
      </w:r>
      <w:r w:rsidRPr="00A440B5">
        <w:rPr>
          <w:rFonts w:ascii="Times New Roman" w:hAnsi="Times New Roman"/>
          <w:sz w:val="24"/>
          <w:szCs w:val="24"/>
        </w:rPr>
        <w:t xml:space="preserve"> ограничение без достаточных оснований вед</w:t>
      </w:r>
      <w:r w:rsidR="00C60D7C">
        <w:rPr>
          <w:rFonts w:ascii="Times New Roman" w:hAnsi="Times New Roman"/>
          <w:sz w:val="24"/>
          <w:szCs w:val="24"/>
        </w:rPr>
        <w:t>е</w:t>
      </w:r>
      <w:r w:rsidRPr="00A440B5">
        <w:rPr>
          <w:rFonts w:ascii="Times New Roman" w:hAnsi="Times New Roman"/>
          <w:sz w:val="24"/>
          <w:szCs w:val="24"/>
        </w:rPr>
        <w:t>т к эрозии демократических институтов.</w:t>
      </w:r>
    </w:p>
    <w:p w14:paraId="562F9CDE" w14:textId="7C127445" w:rsidR="00A440B5" w:rsidRDefault="00A440B5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0B5">
        <w:rPr>
          <w:rFonts w:ascii="Times New Roman" w:hAnsi="Times New Roman"/>
          <w:sz w:val="24"/>
          <w:szCs w:val="24"/>
        </w:rPr>
        <w:t>Таким образом, право должно выступать не инструментом расширения государственного контроля, а механизмом его ограничения, обеспечивая защиту фундаментальных прав и свобод человека</w:t>
      </w:r>
      <w:r w:rsidR="00C60D7C">
        <w:rPr>
          <w:rFonts w:ascii="Times New Roman" w:hAnsi="Times New Roman"/>
          <w:sz w:val="24"/>
          <w:szCs w:val="24"/>
        </w:rPr>
        <w:t>.</w:t>
      </w:r>
    </w:p>
    <w:p w14:paraId="3D3559DC" w14:textId="77777777" w:rsidR="00C60D7C" w:rsidRPr="00A440B5" w:rsidRDefault="00C60D7C" w:rsidP="00C60D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F78059" w14:textId="77E86D00" w:rsidR="00C60D7C" w:rsidRPr="00C60D7C" w:rsidRDefault="00A440B5" w:rsidP="00C60D7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A7F2C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14:paraId="4937D6F5" w14:textId="66944777" w:rsidR="00C60D7C" w:rsidRPr="00873AB6" w:rsidRDefault="00C60D7C" w:rsidP="00873AB6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3AB6">
        <w:rPr>
          <w:rFonts w:ascii="Times New Roman" w:hAnsi="Times New Roman"/>
          <w:sz w:val="24"/>
          <w:szCs w:val="24"/>
        </w:rPr>
        <w:t>Конституция Российской Федерация (принята всенародным голосованием 12.12.1993) (с учетом поправок, внесенных Законами РФ о поправках к Конституции РФ от 30.12.2008 №6-ФК3, от 30.12.2008 №7-ФК3, от 05.02.2014 №2-ФК3, от 21.07.2014 №11-ФКЗ, от 01.07.2020 №1-Ф3) // Собрание законодательства РФ. – 2020. – №31. – Ст. 4412.</w:t>
      </w:r>
    </w:p>
    <w:p w14:paraId="61867E0A" w14:textId="531F163B" w:rsidR="00873AB6" w:rsidRDefault="00873AB6" w:rsidP="00873AB6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3AB6">
        <w:rPr>
          <w:rFonts w:ascii="Times New Roman" w:hAnsi="Times New Roman"/>
          <w:sz w:val="24"/>
          <w:szCs w:val="24"/>
        </w:rPr>
        <w:t>Всеобщая декларация прав человека (принята Генеральной Ассамблеей ООН 10.12.1948) // Российская</w:t>
      </w:r>
      <w:r>
        <w:rPr>
          <w:rFonts w:ascii="Times New Roman" w:hAnsi="Times New Roman"/>
          <w:sz w:val="24"/>
          <w:szCs w:val="24"/>
        </w:rPr>
        <w:t xml:space="preserve"> газета. </w:t>
      </w:r>
      <w:r w:rsidRPr="00873AB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№67. </w:t>
      </w:r>
      <w:r w:rsidRPr="00873AB6">
        <w:rPr>
          <w:rFonts w:ascii="Times New Roman" w:hAnsi="Times New Roman"/>
          <w:sz w:val="24"/>
          <w:szCs w:val="24"/>
        </w:rPr>
        <w:t>– 1995.</w:t>
      </w:r>
    </w:p>
    <w:p w14:paraId="175AA924" w14:textId="450D65D8" w:rsidR="00873AB6" w:rsidRDefault="00873AB6" w:rsidP="00873AB6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3AB6">
        <w:rPr>
          <w:rFonts w:ascii="Times New Roman" w:hAnsi="Times New Roman"/>
          <w:sz w:val="24"/>
          <w:szCs w:val="24"/>
        </w:rPr>
        <w:t>Конвенция о защите прав человека и основных свобод (заключена в г. Риме 04.11.1950) (с изм. от 24.06.20</w:t>
      </w:r>
      <w:r>
        <w:rPr>
          <w:rFonts w:ascii="Times New Roman" w:hAnsi="Times New Roman"/>
          <w:sz w:val="24"/>
          <w:szCs w:val="24"/>
        </w:rPr>
        <w:t>13) (вместе с «Протоколом № 1»)</w:t>
      </w:r>
      <w:r w:rsidRPr="00873AB6">
        <w:rPr>
          <w:rFonts w:ascii="Times New Roman" w:hAnsi="Times New Roman"/>
          <w:sz w:val="24"/>
          <w:szCs w:val="24"/>
        </w:rPr>
        <w:t xml:space="preserve"> (под</w:t>
      </w:r>
      <w:r>
        <w:rPr>
          <w:rFonts w:ascii="Times New Roman" w:hAnsi="Times New Roman"/>
          <w:sz w:val="24"/>
          <w:szCs w:val="24"/>
        </w:rPr>
        <w:t>писан в г. Париже 20.03.1952), «Протоколом № 4»</w:t>
      </w:r>
      <w:r w:rsidRPr="00873AB6">
        <w:rPr>
          <w:rFonts w:ascii="Times New Roman" w:hAnsi="Times New Roman"/>
          <w:sz w:val="24"/>
          <w:szCs w:val="24"/>
        </w:rPr>
        <w:t xml:space="preserve"> об обеспечении некоторых прав и свобод помимо тех, которые уже включены в Конвенцию и первый Протокол к ней (подписа</w:t>
      </w:r>
      <w:r>
        <w:rPr>
          <w:rFonts w:ascii="Times New Roman" w:hAnsi="Times New Roman"/>
          <w:sz w:val="24"/>
          <w:szCs w:val="24"/>
        </w:rPr>
        <w:t>н в г. Страсбурге 16.09.1963). «Протоколом № 7»</w:t>
      </w:r>
      <w:r w:rsidRPr="00873AB6">
        <w:rPr>
          <w:rFonts w:ascii="Times New Roman" w:hAnsi="Times New Roman"/>
          <w:sz w:val="24"/>
          <w:szCs w:val="24"/>
        </w:rPr>
        <w:t xml:space="preserve"> (подписан в г. Страсбурге 22.11.1984)) // Собрани</w:t>
      </w:r>
      <w:r>
        <w:rPr>
          <w:rFonts w:ascii="Times New Roman" w:hAnsi="Times New Roman"/>
          <w:sz w:val="24"/>
          <w:szCs w:val="24"/>
        </w:rPr>
        <w:t xml:space="preserve">е законодательства РФ. – 2001. </w:t>
      </w:r>
      <w:r w:rsidRPr="00873AB6">
        <w:rPr>
          <w:rFonts w:ascii="Times New Roman" w:hAnsi="Times New Roman"/>
          <w:sz w:val="24"/>
          <w:szCs w:val="24"/>
        </w:rPr>
        <w:t>– № 2. – Ст. 163.</w:t>
      </w:r>
    </w:p>
    <w:p w14:paraId="0563B775" w14:textId="091FADD0" w:rsidR="00A440B5" w:rsidRPr="00873AB6" w:rsidRDefault="003F795F" w:rsidP="00873AB6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3AB6">
        <w:rPr>
          <w:rFonts w:ascii="Times New Roman" w:hAnsi="Times New Roman"/>
          <w:sz w:val="24"/>
          <w:szCs w:val="24"/>
        </w:rPr>
        <w:t>Верещагин</w:t>
      </w:r>
      <w:r w:rsidR="00A92E4B">
        <w:rPr>
          <w:rFonts w:ascii="Times New Roman" w:hAnsi="Times New Roman"/>
          <w:sz w:val="24"/>
          <w:szCs w:val="24"/>
        </w:rPr>
        <w:t>,</w:t>
      </w:r>
      <w:r w:rsidRPr="00873AB6">
        <w:rPr>
          <w:rFonts w:ascii="Times New Roman" w:hAnsi="Times New Roman"/>
          <w:sz w:val="24"/>
          <w:szCs w:val="24"/>
        </w:rPr>
        <w:t xml:space="preserve"> А.Н. Конституционные ограничения прав и свобод человека и гражданина в Российской Федерации. </w:t>
      </w:r>
      <w:r w:rsidR="00873AB6" w:rsidRPr="00873AB6">
        <w:rPr>
          <w:rFonts w:ascii="Times New Roman" w:hAnsi="Times New Roman"/>
          <w:sz w:val="24"/>
          <w:szCs w:val="24"/>
        </w:rPr>
        <w:t>–</w:t>
      </w:r>
      <w:r w:rsidR="00A92E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2E4B">
        <w:rPr>
          <w:rFonts w:ascii="Times New Roman" w:hAnsi="Times New Roman"/>
          <w:sz w:val="24"/>
          <w:szCs w:val="24"/>
        </w:rPr>
        <w:t xml:space="preserve">Москва </w:t>
      </w:r>
      <w:r w:rsidRPr="00873AB6">
        <w:rPr>
          <w:rFonts w:ascii="Times New Roman" w:hAnsi="Times New Roman"/>
          <w:sz w:val="24"/>
          <w:szCs w:val="24"/>
        </w:rPr>
        <w:t>:</w:t>
      </w:r>
      <w:proofErr w:type="gramEnd"/>
      <w:r w:rsidRPr="00873AB6">
        <w:rPr>
          <w:rFonts w:ascii="Times New Roman" w:hAnsi="Times New Roman"/>
          <w:sz w:val="24"/>
          <w:szCs w:val="24"/>
        </w:rPr>
        <w:t xml:space="preserve"> Норма, 2019.</w:t>
      </w:r>
    </w:p>
    <w:sectPr w:rsidR="00A440B5" w:rsidRPr="00873AB6" w:rsidSect="00C60D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A5295"/>
    <w:multiLevelType w:val="hybridMultilevel"/>
    <w:tmpl w:val="30EEA9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F605535"/>
    <w:multiLevelType w:val="hybridMultilevel"/>
    <w:tmpl w:val="21842500"/>
    <w:lvl w:ilvl="0" w:tplc="E2A0D2B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B5"/>
    <w:rsid w:val="000D3986"/>
    <w:rsid w:val="001C2B1D"/>
    <w:rsid w:val="00330091"/>
    <w:rsid w:val="003F795F"/>
    <w:rsid w:val="004D7CC7"/>
    <w:rsid w:val="00526647"/>
    <w:rsid w:val="00775A53"/>
    <w:rsid w:val="007975D4"/>
    <w:rsid w:val="00873AB6"/>
    <w:rsid w:val="00895BA2"/>
    <w:rsid w:val="008A7F2C"/>
    <w:rsid w:val="009B1F7B"/>
    <w:rsid w:val="00A440B5"/>
    <w:rsid w:val="00A874F9"/>
    <w:rsid w:val="00A92E4B"/>
    <w:rsid w:val="00B978AD"/>
    <w:rsid w:val="00C60D7C"/>
    <w:rsid w:val="00D11369"/>
    <w:rsid w:val="00F06F84"/>
    <w:rsid w:val="00F3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3230"/>
  <w15:chartTrackingRefBased/>
  <w15:docId w15:val="{886B08D2-D728-4B41-AD96-20708093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2026-04-09T12:52:00Z</dcterms:created>
  <dcterms:modified xsi:type="dcterms:W3CDTF">2026-04-09T12:52:00Z</dcterms:modified>
</cp:coreProperties>
</file>