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ACBA" w14:textId="28EBA19B" w:rsidR="009B55F9" w:rsidRDefault="009B55F9" w:rsidP="009B55F9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5F9">
        <w:rPr>
          <w:rFonts w:ascii="Times New Roman" w:hAnsi="Times New Roman" w:cs="Times New Roman"/>
          <w:sz w:val="28"/>
          <w:szCs w:val="28"/>
        </w:rPr>
        <w:t>ФГБОУ ВО «Адыгейский государственный университет»,</w:t>
      </w:r>
    </w:p>
    <w:p w14:paraId="234A5FD7" w14:textId="77777777" w:rsidR="009B55F9" w:rsidRPr="009B55F9" w:rsidRDefault="009B55F9" w:rsidP="009B55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5F9">
        <w:rPr>
          <w:rFonts w:ascii="Times New Roman" w:hAnsi="Times New Roman" w:cs="Times New Roman"/>
          <w:b/>
          <w:bCs/>
          <w:sz w:val="28"/>
          <w:szCs w:val="28"/>
        </w:rPr>
        <w:t>СОЦИАЛЬНАЯ РАБОТА ПО ОРГАНИЗАЦИИ ЗАНЯТОСТИ БЕЗРАБОТНЫХ ГРАЖДАН ПРЕДПЕНСИОННОГО ВОЗРАСТА</w:t>
      </w:r>
    </w:p>
    <w:p w14:paraId="4B2CB044" w14:textId="0626C59A" w:rsidR="009B55F9" w:rsidRPr="009B55F9" w:rsidRDefault="009B55F9" w:rsidP="009B55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</w:t>
      </w:r>
      <w:r w:rsidRPr="009B55F9">
        <w:rPr>
          <w:rFonts w:ascii="Times New Roman" w:hAnsi="Times New Roman" w:cs="Times New Roman"/>
          <w:sz w:val="28"/>
          <w:szCs w:val="28"/>
        </w:rPr>
        <w:t xml:space="preserve"> А. А., ФГБОУ ВО «АГУ»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55F9">
        <w:rPr>
          <w:rFonts w:ascii="Times New Roman" w:hAnsi="Times New Roman" w:cs="Times New Roman"/>
          <w:sz w:val="28"/>
          <w:szCs w:val="28"/>
        </w:rPr>
        <w:t xml:space="preserve"> г. Майкоп</w:t>
      </w:r>
    </w:p>
    <w:p w14:paraId="75741C95" w14:textId="117B0101" w:rsidR="009B55F9" w:rsidRDefault="009B55F9" w:rsidP="009B55F9">
      <w:pPr>
        <w:jc w:val="right"/>
        <w:rPr>
          <w:rFonts w:ascii="Times New Roman" w:hAnsi="Times New Roman" w:cs="Times New Roman"/>
          <w:sz w:val="28"/>
          <w:szCs w:val="28"/>
        </w:rPr>
      </w:pPr>
      <w:r w:rsidRPr="009B55F9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>
        <w:rPr>
          <w:rFonts w:ascii="Times New Roman" w:hAnsi="Times New Roman" w:cs="Times New Roman"/>
          <w:sz w:val="28"/>
          <w:szCs w:val="28"/>
        </w:rPr>
        <w:t>Агошкова О.В</w:t>
      </w:r>
      <w:r w:rsidRPr="009B55F9">
        <w:rPr>
          <w:rFonts w:ascii="Times New Roman" w:hAnsi="Times New Roman" w:cs="Times New Roman"/>
          <w:sz w:val="28"/>
          <w:szCs w:val="28"/>
        </w:rPr>
        <w:t xml:space="preserve">., канд. </w:t>
      </w:r>
      <w:r>
        <w:rPr>
          <w:rFonts w:ascii="Times New Roman" w:hAnsi="Times New Roman" w:cs="Times New Roman"/>
          <w:sz w:val="28"/>
          <w:szCs w:val="28"/>
        </w:rPr>
        <w:t>пед</w:t>
      </w:r>
      <w:r w:rsidRPr="009B55F9">
        <w:rPr>
          <w:rFonts w:ascii="Times New Roman" w:hAnsi="Times New Roman" w:cs="Times New Roman"/>
          <w:sz w:val="28"/>
          <w:szCs w:val="28"/>
        </w:rPr>
        <w:t xml:space="preserve">. наук, доцент, ФГБОУ ВО «АГУ», г. Майкоп </w:t>
      </w:r>
    </w:p>
    <w:p w14:paraId="066ADE6D" w14:textId="56897485" w:rsidR="009B55F9" w:rsidRDefault="009B55F9" w:rsidP="009B55F9">
      <w:pPr>
        <w:jc w:val="both"/>
        <w:rPr>
          <w:rFonts w:ascii="Times New Roman" w:hAnsi="Times New Roman" w:cs="Times New Roman"/>
          <w:sz w:val="28"/>
          <w:szCs w:val="28"/>
        </w:rPr>
      </w:pPr>
      <w:r w:rsidRPr="009B55F9">
        <w:rPr>
          <w:rFonts w:ascii="Times New Roman" w:hAnsi="Times New Roman" w:cs="Times New Roman"/>
          <w:b/>
          <w:bCs/>
          <w:sz w:val="28"/>
          <w:szCs w:val="28"/>
        </w:rPr>
        <w:t>Актуальность темы.</w:t>
      </w:r>
      <w:r w:rsidRPr="009B55F9">
        <w:rPr>
          <w:rFonts w:ascii="Times New Roman" w:hAnsi="Times New Roman" w:cs="Times New Roman"/>
          <w:sz w:val="28"/>
          <w:szCs w:val="28"/>
        </w:rPr>
        <w:t xml:space="preserve"> В условиях современных глобальных демографических вызовов, характеризующихся устойчивой тенденцией старения населения («серебряная волна»), и реализации в Российской Федерации пенсионной реформы, проблема профессиональной самореализации лиц предпенсионного возраста приобретает статус стратегической государственной задачи. Повышение пенсионного возраста трансформировало социально-правовой статус миллионов граждан, выделив их в особую категорию, требующую специфических мер социальной поддержки и защиты на рынке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5F9">
        <w:rPr>
          <w:rFonts w:ascii="Times New Roman" w:hAnsi="Times New Roman" w:cs="Times New Roman"/>
          <w:sz w:val="28"/>
          <w:szCs w:val="28"/>
        </w:rPr>
        <w:t>Острота проблемы обусловлена комплексом противоречий. С одной стороны, экономика страны испытывает дефицит квалифицированных кадров и нуждается в использовании колоссального трудового и интеллектуального потенциала опытных специалистов. С другой стороны, на пути интеграции предпенсионеров в современную экономическую среду стоят барьеры структурного и ментального характера. Одной из ключевых преград является институциональный и бытовой эйджизм — дискриминация по возрасту, проявляющаяся в предубежденности работодателей относительно сниженной обучаемости, низкой цифровой мобильности и слабого здоровья возрастных сотрудников.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5F9">
        <w:rPr>
          <w:rFonts w:ascii="Times New Roman" w:hAnsi="Times New Roman" w:cs="Times New Roman"/>
          <w:sz w:val="28"/>
          <w:szCs w:val="28"/>
        </w:rPr>
        <w:t>Социальная адаптация данной категории граждан требует качественного пересмотра подходов в социальной работе. Традиционные методы содействия занятости, ориентированные на массового потребителя, оказываются недостаточно эффективными для предпенсионеров, чья профессиональная идентичность часто вступает в конфликт с требованиями «гибкого» рынка труда и цифровой трансформацией рабочих мест. Необходима разработка и внедрение специализированных, персонализированных технологий социальной работы, которые будут учитывать глубокие психологические барьеры соискателей: страх перед потерей социального статуса, ощущение невостребованности и «технологический стресс».</w:t>
      </w:r>
    </w:p>
    <w:p w14:paraId="7C9990C9" w14:textId="57377AB2" w:rsidR="009B55F9" w:rsidRDefault="009B55F9" w:rsidP="009B55F9">
      <w:pPr>
        <w:jc w:val="both"/>
        <w:rPr>
          <w:rFonts w:ascii="Times New Roman" w:hAnsi="Times New Roman" w:cs="Times New Roman"/>
          <w:sz w:val="28"/>
          <w:szCs w:val="28"/>
        </w:rPr>
      </w:pPr>
      <w:r w:rsidRPr="009B55F9">
        <w:rPr>
          <w:rFonts w:ascii="Times New Roman" w:hAnsi="Times New Roman" w:cs="Times New Roman"/>
          <w:b/>
          <w:bCs/>
          <w:sz w:val="28"/>
          <w:szCs w:val="28"/>
        </w:rPr>
        <w:t>Степень разработанности.</w:t>
      </w:r>
      <w:r w:rsidRPr="009B55F9">
        <w:rPr>
          <w:rFonts w:ascii="Times New Roman" w:hAnsi="Times New Roman" w:cs="Times New Roman"/>
          <w:sz w:val="28"/>
          <w:szCs w:val="28"/>
        </w:rPr>
        <w:t xml:space="preserve"> Вопросы занятости населения и социальной поддержки безработных исследовались в трудах ведущих отечественных социологов и специалистов по социальной работе. Однако специфика работы именно с предпенсионерами в условиях цифровизации экономики требует дополнительного изучения и систематизации новых методов сопровождения.Цель и задачи. Целью работы является анализ технологий социальной работы по содействию занятости граждан предпенсионного возраста. Задачи включают: выявление проблем трудоустройства данной группы, изучение деятельности центров занятости населения и оценку эффективности программ переобучения.</w:t>
      </w:r>
    </w:p>
    <w:p w14:paraId="3A233206" w14:textId="0604AE26" w:rsidR="009B55F9" w:rsidRDefault="009B55F9" w:rsidP="009B55F9">
      <w:pPr>
        <w:jc w:val="both"/>
        <w:rPr>
          <w:rFonts w:ascii="Times New Roman" w:hAnsi="Times New Roman" w:cs="Times New Roman"/>
          <w:sz w:val="28"/>
          <w:szCs w:val="28"/>
        </w:rPr>
      </w:pPr>
      <w:r w:rsidRPr="009B55F9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9B55F9">
        <w:rPr>
          <w:rFonts w:ascii="Times New Roman" w:hAnsi="Times New Roman" w:cs="Times New Roman"/>
          <w:sz w:val="28"/>
          <w:szCs w:val="28"/>
        </w:rPr>
        <w:t>. В ходе исследования использовались методы анализа нормативно-правовой базы, статистический анализ данных региональных служб занятости, а также метод вторичного анализа социологических данных.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5F9">
        <w:rPr>
          <w:rFonts w:ascii="Times New Roman" w:hAnsi="Times New Roman" w:cs="Times New Roman"/>
          <w:sz w:val="28"/>
          <w:szCs w:val="28"/>
        </w:rPr>
        <w:t>Научные результаты и выводы. Установлено, что наиболее эффективными формами работы являются программы профессионального переобучения и повышения квалификации «50+». Социальная работа в этой сфере должна быть комплексной: от психологической поддержки для преодоления «возрастной дискриминации» (эйджизма) до обучения цифровым навыкам. Сделан вывод о необходимости усиления взаимодействия между органами социальной защиты, службами занятости и представителями бизнеса для создания системы непрерывного сопровождения граждан данной категории.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22174" w14:textId="77777777" w:rsidR="009B55F9" w:rsidRDefault="009B55F9" w:rsidP="009B55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DDEA8E" w14:textId="4966EFB2" w:rsidR="00DF31BB" w:rsidRPr="009B55F9" w:rsidRDefault="009B55F9" w:rsidP="009B55F9">
      <w:pPr>
        <w:jc w:val="both"/>
        <w:rPr>
          <w:rFonts w:ascii="Times New Roman" w:hAnsi="Times New Roman" w:cs="Times New Roman"/>
          <w:sz w:val="28"/>
          <w:szCs w:val="28"/>
        </w:rPr>
      </w:pPr>
      <w:r w:rsidRPr="009B55F9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B55F9">
        <w:rPr>
          <w:rFonts w:ascii="Times New Roman" w:hAnsi="Times New Roman" w:cs="Times New Roman"/>
          <w:sz w:val="28"/>
          <w:szCs w:val="28"/>
        </w:rPr>
        <w:t xml:space="preserve"> Пацына В.Л., Квасков В.Д. Атлас фонетики и графики арабского языка. М., 2003.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55F9">
        <w:rPr>
          <w:rFonts w:ascii="Times New Roman" w:hAnsi="Times New Roman" w:cs="Times New Roman"/>
          <w:sz w:val="28"/>
          <w:szCs w:val="28"/>
        </w:rPr>
        <w:t>Ткачев И.Ю. Семантический признак "Накопитель эффекта" и его релевантность для построения таксономической классификации русских глаголов // Материалы ХІІ Международной конференции студентов, аспирантов и молодых ученых «Ломоносов». 12-15 апреля 2005 г. Т.IV. М., 2005.Грамота.ру: http://www.gramota.ru.</w:t>
      </w:r>
    </w:p>
    <w:sectPr w:rsidR="00DF31BB" w:rsidRPr="009B5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85"/>
    <w:rsid w:val="007B1985"/>
    <w:rsid w:val="009B55F9"/>
    <w:rsid w:val="00B86BF0"/>
    <w:rsid w:val="00C536BC"/>
    <w:rsid w:val="00D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72EA"/>
  <w15:chartTrackingRefBased/>
  <w15:docId w15:val="{EF7A8376-D946-436B-878B-9F79C290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Артур Данилов</cp:lastModifiedBy>
  <cp:revision>2</cp:revision>
  <dcterms:created xsi:type="dcterms:W3CDTF">2026-04-10T17:07:00Z</dcterms:created>
  <dcterms:modified xsi:type="dcterms:W3CDTF">2026-04-10T17:07:00Z</dcterms:modified>
</cp:coreProperties>
</file>