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831C3E1" w:rsidR="00FD3B60" w:rsidRPr="00C9503E" w:rsidRDefault="000F2D9F" w:rsidP="00421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03E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ИСПОЛЬЗОВАНИЕ ПРИЕМОВ ТЕХНОЛОГИИ РАЗВИТИЯ КРИТИЧЕСКОГО МЫШЛЕНИЯ ПРИ ФОРМИРОВАНИИ ВЫЧИСЛИТЕЛЬНЫХ НАВЫКОВ</w:t>
      </w:r>
    </w:p>
    <w:p w14:paraId="00000003" w14:textId="5A4289B3" w:rsidR="00FD3B60" w:rsidRPr="00C9503E" w:rsidRDefault="00DC6B60" w:rsidP="004213B0">
      <w:pPr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C9503E">
        <w:rPr>
          <w:rStyle w:val="a9"/>
          <w:rFonts w:ascii="Times New Roman" w:hAnsi="Times New Roman" w:cs="Times New Roman"/>
          <w:sz w:val="24"/>
          <w:szCs w:val="24"/>
        </w:rPr>
        <w:t>Головачева В</w:t>
      </w:r>
      <w:r w:rsidR="008856E0" w:rsidRPr="00C9503E">
        <w:rPr>
          <w:rStyle w:val="a9"/>
          <w:rFonts w:ascii="Times New Roman" w:hAnsi="Times New Roman" w:cs="Times New Roman"/>
          <w:sz w:val="24"/>
          <w:szCs w:val="24"/>
        </w:rPr>
        <w:t>.С.,</w:t>
      </w:r>
    </w:p>
    <w:p w14:paraId="00000004" w14:textId="595931BF" w:rsidR="00FD3B60" w:rsidRPr="00C9503E" w:rsidRDefault="008856E0" w:rsidP="004213B0">
      <w:pPr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C9503E">
        <w:rPr>
          <w:rStyle w:val="a9"/>
          <w:rFonts w:ascii="Times New Roman" w:hAnsi="Times New Roman" w:cs="Times New Roman"/>
          <w:sz w:val="24"/>
          <w:szCs w:val="24"/>
        </w:rPr>
        <w:t xml:space="preserve">Адыгейский </w:t>
      </w:r>
      <w:r w:rsidR="000F2D9F" w:rsidRPr="00C9503E">
        <w:rPr>
          <w:rStyle w:val="a9"/>
          <w:rFonts w:ascii="Times New Roman" w:hAnsi="Times New Roman" w:cs="Times New Roman"/>
          <w:sz w:val="24"/>
          <w:szCs w:val="24"/>
        </w:rPr>
        <w:t>г</w:t>
      </w:r>
      <w:r w:rsidRPr="00C9503E">
        <w:rPr>
          <w:rStyle w:val="a9"/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0F2D9F" w:rsidRPr="00C9503E">
        <w:rPr>
          <w:rStyle w:val="a9"/>
          <w:rFonts w:ascii="Times New Roman" w:hAnsi="Times New Roman" w:cs="Times New Roman"/>
          <w:sz w:val="24"/>
          <w:szCs w:val="24"/>
        </w:rPr>
        <w:t>у</w:t>
      </w:r>
      <w:r w:rsidRPr="00C9503E">
        <w:rPr>
          <w:rStyle w:val="a9"/>
          <w:rFonts w:ascii="Times New Roman" w:hAnsi="Times New Roman" w:cs="Times New Roman"/>
          <w:sz w:val="24"/>
          <w:szCs w:val="24"/>
        </w:rPr>
        <w:t>ниверситет , г. Майкоп</w:t>
      </w:r>
    </w:p>
    <w:p w14:paraId="00000005" w14:textId="222245C2" w:rsidR="00FD3B60" w:rsidRPr="00C9503E" w:rsidRDefault="008856E0" w:rsidP="004213B0">
      <w:pPr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C9503E">
        <w:rPr>
          <w:rStyle w:val="a9"/>
          <w:rFonts w:ascii="Times New Roman" w:hAnsi="Times New Roman" w:cs="Times New Roman"/>
          <w:sz w:val="24"/>
          <w:szCs w:val="24"/>
        </w:rPr>
        <w:t>Научный руководитель: Буркова Л.Л., к. п. н., доцент</w:t>
      </w:r>
    </w:p>
    <w:p w14:paraId="00000006" w14:textId="5CA822A4" w:rsidR="00FD3B60" w:rsidRPr="00C9503E" w:rsidRDefault="008856E0" w:rsidP="004213B0">
      <w:pPr>
        <w:spacing w:after="0" w:line="240" w:lineRule="auto"/>
        <w:jc w:val="right"/>
        <w:rPr>
          <w:rStyle w:val="a9"/>
          <w:rFonts w:ascii="Times New Roman" w:hAnsi="Times New Roman" w:cs="Times New Roman"/>
          <w:sz w:val="24"/>
          <w:szCs w:val="24"/>
        </w:rPr>
      </w:pPr>
      <w:r w:rsidRPr="00C9503E">
        <w:rPr>
          <w:rStyle w:val="a9"/>
          <w:rFonts w:ascii="Times New Roman" w:hAnsi="Times New Roman" w:cs="Times New Roman"/>
          <w:sz w:val="24"/>
          <w:szCs w:val="24"/>
        </w:rPr>
        <w:t xml:space="preserve">Адыгейский </w:t>
      </w:r>
      <w:r w:rsidR="000F2D9F" w:rsidRPr="00C9503E">
        <w:rPr>
          <w:rStyle w:val="a9"/>
          <w:rFonts w:ascii="Times New Roman" w:hAnsi="Times New Roman" w:cs="Times New Roman"/>
          <w:sz w:val="24"/>
          <w:szCs w:val="24"/>
        </w:rPr>
        <w:t>г</w:t>
      </w:r>
      <w:r w:rsidRPr="00C9503E">
        <w:rPr>
          <w:rStyle w:val="a9"/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0F2D9F" w:rsidRPr="00C9503E">
        <w:rPr>
          <w:rStyle w:val="a9"/>
          <w:rFonts w:ascii="Times New Roman" w:hAnsi="Times New Roman" w:cs="Times New Roman"/>
          <w:sz w:val="24"/>
          <w:szCs w:val="24"/>
        </w:rPr>
        <w:t>у</w:t>
      </w:r>
      <w:r w:rsidRPr="00C9503E">
        <w:rPr>
          <w:rStyle w:val="a9"/>
          <w:rFonts w:ascii="Times New Roman" w:hAnsi="Times New Roman" w:cs="Times New Roman"/>
          <w:sz w:val="24"/>
          <w:szCs w:val="24"/>
        </w:rPr>
        <w:t>ниверситет , г. Майкоп</w:t>
      </w:r>
    </w:p>
    <w:p w14:paraId="2633419D" w14:textId="04BF9AB5" w:rsidR="002368E2" w:rsidRPr="001D76B5" w:rsidRDefault="008856E0" w:rsidP="00EE58B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3B0" w:rsidRPr="00C9503E">
        <w:rPr>
          <w:rFonts w:ascii="Times New Roman" w:hAnsi="Times New Roman" w:cs="Times New Roman"/>
          <w:b/>
          <w:bCs/>
          <w:color w:val="052B3C"/>
          <w:sz w:val="24"/>
          <w:szCs w:val="24"/>
        </w:rPr>
        <w:t xml:space="preserve">Актуальность </w:t>
      </w:r>
      <w:r w:rsidR="004213B0">
        <w:rPr>
          <w:rFonts w:ascii="Times New Roman" w:hAnsi="Times New Roman" w:cs="Times New Roman"/>
          <w:b/>
          <w:bCs/>
          <w:color w:val="052B3C"/>
          <w:sz w:val="24"/>
          <w:szCs w:val="24"/>
        </w:rPr>
        <w:t>исследования</w:t>
      </w:r>
      <w:r w:rsidR="004213B0" w:rsidRPr="00C9503E">
        <w:rPr>
          <w:rFonts w:ascii="Times New Roman" w:hAnsi="Times New Roman" w:cs="Times New Roman"/>
          <w:b/>
          <w:bCs/>
          <w:color w:val="052B3C"/>
          <w:sz w:val="24"/>
          <w:szCs w:val="24"/>
        </w:rPr>
        <w:t>.</w:t>
      </w:r>
      <w:r w:rsidR="004213B0" w:rsidRPr="00C9503E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4213B0" w:rsidRPr="001D76B5">
        <w:rPr>
          <w:rFonts w:ascii="Times New Roman" w:hAnsi="Times New Roman" w:cs="Times New Roman"/>
          <w:bCs/>
          <w:sz w:val="24"/>
          <w:szCs w:val="24"/>
        </w:rPr>
        <w:t xml:space="preserve">Одной из основных задач начального курса математики остается формирование вычислительной культуры у младших школьников, что </w:t>
      </w:r>
      <w:r w:rsidR="004213B0" w:rsidRPr="001D76B5">
        <w:rPr>
          <w:rFonts w:ascii="Times New Roman" w:hAnsi="Times New Roman" w:cs="Times New Roman"/>
          <w:sz w:val="24"/>
          <w:szCs w:val="24"/>
        </w:rPr>
        <w:t>имеет образовательное, воспитательное и жизненно-практическое значение</w:t>
      </w:r>
      <w:r w:rsidR="004213B0" w:rsidRPr="001D76B5">
        <w:rPr>
          <w:rFonts w:ascii="Times New Roman" w:hAnsi="Times New Roman" w:cs="Times New Roman"/>
          <w:bCs/>
          <w:sz w:val="24"/>
          <w:szCs w:val="24"/>
        </w:rPr>
        <w:t>.</w:t>
      </w:r>
      <w:r w:rsidR="00154E0F" w:rsidRPr="001D7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3B0" w:rsidRPr="001D76B5">
        <w:rPr>
          <w:rFonts w:ascii="Times New Roman" w:hAnsi="Times New Roman" w:cs="Times New Roman"/>
          <w:sz w:val="24"/>
          <w:szCs w:val="24"/>
        </w:rPr>
        <w:t xml:space="preserve">Формирование навыков устных и письменных вычислений у младших школьников, предусмотренных государственным образовательным стандартом, является важной задачей учителя начальных классов. Достигнутый уровень развития на начальном этапе обучения является фундаментом для средней, старшей школы. </w:t>
      </w:r>
      <w:r w:rsidR="002368E2" w:rsidRPr="001D76B5">
        <w:rPr>
          <w:rFonts w:ascii="Times New Roman" w:hAnsi="Times New Roman" w:cs="Times New Roman"/>
          <w:sz w:val="24"/>
          <w:szCs w:val="24"/>
        </w:rPr>
        <w:t>Исходя из данной потребности современного общества, российские психологи, педагоги и</w:t>
      </w:r>
      <w:r w:rsidR="00426F86" w:rsidRPr="001D76B5">
        <w:rPr>
          <w:rFonts w:ascii="Times New Roman" w:hAnsi="Times New Roman" w:cs="Times New Roman"/>
          <w:sz w:val="24"/>
          <w:szCs w:val="24"/>
        </w:rPr>
        <w:t xml:space="preserve"> </w:t>
      </w:r>
      <w:r w:rsidR="002368E2" w:rsidRPr="001D76B5">
        <w:rPr>
          <w:rFonts w:ascii="Times New Roman" w:hAnsi="Times New Roman" w:cs="Times New Roman"/>
          <w:sz w:val="24"/>
          <w:szCs w:val="24"/>
        </w:rPr>
        <w:t xml:space="preserve">методисты последнего десятилетия активно занимаются </w:t>
      </w:r>
      <w:r w:rsidR="00426F86" w:rsidRPr="001D76B5">
        <w:rPr>
          <w:rFonts w:ascii="Times New Roman" w:hAnsi="Times New Roman" w:cs="Times New Roman"/>
          <w:sz w:val="24"/>
          <w:szCs w:val="24"/>
        </w:rPr>
        <w:t xml:space="preserve">поиском наиболее эффективных путей обучения, </w:t>
      </w:r>
      <w:r w:rsidR="002368E2" w:rsidRPr="001D76B5">
        <w:rPr>
          <w:rFonts w:ascii="Times New Roman" w:hAnsi="Times New Roman" w:cs="Times New Roman"/>
          <w:sz w:val="24"/>
          <w:szCs w:val="24"/>
        </w:rPr>
        <w:t xml:space="preserve">разработкой новых </w:t>
      </w:r>
      <w:r w:rsidR="00426F86" w:rsidRPr="001D76B5">
        <w:rPr>
          <w:rFonts w:ascii="Times New Roman" w:hAnsi="Times New Roman" w:cs="Times New Roman"/>
          <w:bCs/>
          <w:sz w:val="24"/>
          <w:szCs w:val="24"/>
        </w:rPr>
        <w:t xml:space="preserve">«технических» приёмов </w:t>
      </w:r>
      <w:r w:rsidR="00426F86" w:rsidRPr="001D76B5">
        <w:rPr>
          <w:rFonts w:ascii="Times New Roman" w:hAnsi="Times New Roman" w:cs="Times New Roman"/>
          <w:sz w:val="24"/>
          <w:szCs w:val="24"/>
        </w:rPr>
        <w:t xml:space="preserve">в методике. В контексте реализации </w:t>
      </w:r>
      <w:r w:rsidR="00EE58B4">
        <w:rPr>
          <w:rFonts w:ascii="Times New Roman" w:hAnsi="Times New Roman" w:cs="Times New Roman"/>
          <w:sz w:val="24"/>
          <w:szCs w:val="24"/>
        </w:rPr>
        <w:t>ФГОС НОО</w:t>
      </w:r>
      <w:r w:rsidR="00426F86" w:rsidRPr="001D76B5">
        <w:rPr>
          <w:rFonts w:ascii="Times New Roman" w:hAnsi="Times New Roman" w:cs="Times New Roman"/>
          <w:sz w:val="24"/>
          <w:szCs w:val="24"/>
        </w:rPr>
        <w:t>, направленного на развитие, самостоятельности младших школьников и его умения учиться</w:t>
      </w:r>
      <w:r w:rsidR="00426F86" w:rsidRPr="001D76B5">
        <w:rPr>
          <w:rFonts w:ascii="Times New Roman" w:hAnsi="Times New Roman" w:cs="Times New Roman"/>
          <w:bCs/>
          <w:sz w:val="24"/>
          <w:szCs w:val="24"/>
        </w:rPr>
        <w:t xml:space="preserve"> широкие возможности в этом направлении открывает </w:t>
      </w:r>
      <w:r w:rsidR="00426F86" w:rsidRPr="00EE58B4">
        <w:rPr>
          <w:rFonts w:ascii="Times New Roman" w:hAnsi="Times New Roman" w:cs="Times New Roman"/>
          <w:bCs/>
          <w:iCs/>
          <w:sz w:val="24"/>
          <w:szCs w:val="24"/>
        </w:rPr>
        <w:t>технология развития критического мышления</w:t>
      </w:r>
      <w:r w:rsidR="00426F86" w:rsidRPr="001D76B5">
        <w:rPr>
          <w:rFonts w:ascii="Times New Roman" w:hAnsi="Times New Roman" w:cs="Times New Roman"/>
          <w:sz w:val="24"/>
          <w:szCs w:val="24"/>
        </w:rPr>
        <w:t>.</w:t>
      </w:r>
    </w:p>
    <w:p w14:paraId="2E674D62" w14:textId="77777777" w:rsidR="00C3777E" w:rsidRPr="001D76B5" w:rsidRDefault="00E54B2E" w:rsidP="00C3777E">
      <w:pPr>
        <w:pStyle w:val="aff1"/>
        <w:tabs>
          <w:tab w:val="left" w:pos="993"/>
        </w:tabs>
        <w:spacing w:before="0" w:after="0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6B5">
        <w:rPr>
          <w:rFonts w:ascii="Times New Roman" w:hAnsi="Times New Roman" w:cs="Times New Roman"/>
          <w:b/>
          <w:bCs/>
          <w:sz w:val="24"/>
          <w:szCs w:val="24"/>
        </w:rPr>
        <w:t xml:space="preserve">Обзор существующих исследований и литературы. </w:t>
      </w:r>
      <w:r w:rsidRPr="001D76B5">
        <w:rPr>
          <w:rFonts w:ascii="Times New Roman" w:hAnsi="Times New Roman" w:cs="Times New Roman"/>
          <w:sz w:val="24"/>
          <w:szCs w:val="24"/>
        </w:rPr>
        <w:t xml:space="preserve">Учебный процесс в школе представляет собой единство содержания, методов и организационных форм обучения. Проведенный анализ раскрывает, что понятие "вычислительный навык" имеет глубокие корни в истории педагогической мысли. Проблему формирования у учащихся вычислительных навыков всегда привлекала внимание дидактов, методистов и учителей. Исследованию вопросов совершенствования устных и письменных вычислений учащихся посвящены исследования 60–70-х годов ХХ века А.А. Столяр, Е.С. Дубинчук, С.С. Минаева, </w:t>
      </w:r>
      <w:r w:rsidR="00154E0F" w:rsidRPr="001D76B5">
        <w:rPr>
          <w:rFonts w:ascii="Times New Roman" w:hAnsi="Times New Roman" w:cs="Times New Roman"/>
          <w:sz w:val="24"/>
          <w:szCs w:val="24"/>
        </w:rPr>
        <w:t xml:space="preserve">Я.Ф. Чекмарева, </w:t>
      </w:r>
      <w:r w:rsidRPr="001D76B5">
        <w:rPr>
          <w:rFonts w:ascii="Times New Roman" w:hAnsi="Times New Roman" w:cs="Times New Roman"/>
          <w:sz w:val="24"/>
          <w:szCs w:val="24"/>
        </w:rPr>
        <w:t>Н.Л. Стефанов</w:t>
      </w:r>
      <w:r w:rsidR="00154E0F" w:rsidRPr="001D76B5">
        <w:rPr>
          <w:rFonts w:ascii="Times New Roman" w:hAnsi="Times New Roman" w:cs="Times New Roman"/>
          <w:sz w:val="24"/>
          <w:szCs w:val="24"/>
        </w:rPr>
        <w:t>а</w:t>
      </w:r>
      <w:r w:rsidRPr="001D7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76B5">
        <w:rPr>
          <w:rFonts w:ascii="Times New Roman" w:hAnsi="Times New Roman" w:cs="Times New Roman"/>
          <w:sz w:val="24"/>
          <w:szCs w:val="24"/>
        </w:rPr>
        <w:t>и др</w:t>
      </w:r>
      <w:r w:rsidR="00154E0F" w:rsidRPr="001D76B5">
        <w:rPr>
          <w:rFonts w:ascii="Times New Roman" w:hAnsi="Times New Roman" w:cs="Times New Roman"/>
          <w:sz w:val="24"/>
          <w:szCs w:val="24"/>
        </w:rPr>
        <w:t>.). Сущность понятия «вычислительный навык» и его структурные компоненты определила М.А. Бантова</w:t>
      </w:r>
      <w:r w:rsidR="00167094" w:rsidRPr="001D76B5">
        <w:rPr>
          <w:rFonts w:ascii="Times New Roman" w:hAnsi="Times New Roman" w:cs="Times New Roman"/>
          <w:sz w:val="24"/>
          <w:szCs w:val="24"/>
        </w:rPr>
        <w:t xml:space="preserve"> [1]</w:t>
      </w:r>
      <w:r w:rsidR="00154E0F" w:rsidRPr="001D76B5">
        <w:rPr>
          <w:rFonts w:ascii="Times New Roman" w:hAnsi="Times New Roman" w:cs="Times New Roman"/>
          <w:sz w:val="24"/>
          <w:szCs w:val="24"/>
        </w:rPr>
        <w:t xml:space="preserve">. Вопросы рационализации вычислительных приёмов </w:t>
      </w:r>
      <w:r w:rsidR="00167094" w:rsidRPr="001D76B5">
        <w:rPr>
          <w:rFonts w:ascii="Times New Roman" w:hAnsi="Times New Roman" w:cs="Times New Roman"/>
          <w:sz w:val="24"/>
          <w:szCs w:val="24"/>
        </w:rPr>
        <w:t xml:space="preserve">находят отражение в работах </w:t>
      </w:r>
      <w:r w:rsidR="00154E0F" w:rsidRPr="001D76B5">
        <w:rPr>
          <w:rFonts w:ascii="Times New Roman" w:hAnsi="Times New Roman" w:cs="Times New Roman"/>
          <w:sz w:val="24"/>
          <w:szCs w:val="24"/>
        </w:rPr>
        <w:t xml:space="preserve">М.И. Моро, </w:t>
      </w:r>
      <w:r w:rsidR="00C3777E" w:rsidRPr="001D76B5">
        <w:rPr>
          <w:rFonts w:ascii="Times New Roman" w:hAnsi="Times New Roman" w:cs="Times New Roman"/>
          <w:sz w:val="24"/>
          <w:szCs w:val="24"/>
        </w:rPr>
        <w:t xml:space="preserve">Т.Е. Демидовой, А.Т. Тонких, </w:t>
      </w:r>
      <w:r w:rsidR="00154E0F" w:rsidRPr="001D76B5">
        <w:rPr>
          <w:rFonts w:ascii="Times New Roman" w:hAnsi="Times New Roman" w:cs="Times New Roman"/>
          <w:sz w:val="24"/>
          <w:szCs w:val="24"/>
        </w:rPr>
        <w:t>С.В. Степанов</w:t>
      </w:r>
      <w:r w:rsidR="00167094" w:rsidRPr="001D76B5">
        <w:rPr>
          <w:rFonts w:ascii="Times New Roman" w:hAnsi="Times New Roman" w:cs="Times New Roman"/>
          <w:sz w:val="24"/>
          <w:szCs w:val="24"/>
        </w:rPr>
        <w:t>ой</w:t>
      </w:r>
      <w:r w:rsidR="00154E0F" w:rsidRPr="001D76B5">
        <w:rPr>
          <w:rFonts w:ascii="Times New Roman" w:hAnsi="Times New Roman" w:cs="Times New Roman"/>
          <w:sz w:val="24"/>
          <w:szCs w:val="24"/>
        </w:rPr>
        <w:t xml:space="preserve"> и др.</w:t>
      </w:r>
      <w:r w:rsidR="00C3777E" w:rsidRPr="001D76B5">
        <w:rPr>
          <w:rFonts w:ascii="Times New Roman" w:hAnsi="Times New Roman" w:cs="Times New Roman"/>
          <w:sz w:val="24"/>
          <w:szCs w:val="24"/>
        </w:rPr>
        <w:t xml:space="preserve"> </w:t>
      </w:r>
      <w:r w:rsidRPr="001D76B5">
        <w:rPr>
          <w:rFonts w:ascii="Times New Roman" w:hAnsi="Times New Roman" w:cs="Times New Roman"/>
          <w:sz w:val="24"/>
          <w:szCs w:val="24"/>
        </w:rPr>
        <w:t xml:space="preserve">Исследования в области методики преподавания математики в начальной школе (работы В.В. Давыдова, И.В. Якиманской, Г.В. Дорофеева) подтверждают значимость использования наглядных, </w:t>
      </w:r>
      <w:r w:rsidR="00167094" w:rsidRPr="001D76B5">
        <w:rPr>
          <w:rFonts w:ascii="Times New Roman" w:hAnsi="Times New Roman" w:cs="Times New Roman"/>
          <w:sz w:val="24"/>
          <w:szCs w:val="24"/>
        </w:rPr>
        <w:t>эмпирических</w:t>
      </w:r>
      <w:r w:rsidRPr="001D76B5">
        <w:rPr>
          <w:rFonts w:ascii="Times New Roman" w:hAnsi="Times New Roman" w:cs="Times New Roman"/>
          <w:sz w:val="24"/>
          <w:szCs w:val="24"/>
        </w:rPr>
        <w:t xml:space="preserve"> и проблемно-поисковых методов </w:t>
      </w:r>
      <w:r w:rsidR="00167094" w:rsidRPr="001D76B5">
        <w:rPr>
          <w:rFonts w:ascii="Times New Roman" w:hAnsi="Times New Roman" w:cs="Times New Roman"/>
          <w:sz w:val="24"/>
          <w:szCs w:val="24"/>
        </w:rPr>
        <w:t>в системе формирования вычислительных навыков.</w:t>
      </w:r>
      <w:r w:rsidRPr="001D76B5">
        <w:rPr>
          <w:rFonts w:ascii="Times New Roman" w:hAnsi="Times New Roman" w:cs="Times New Roman"/>
          <w:sz w:val="24"/>
          <w:szCs w:val="24"/>
        </w:rPr>
        <w:t xml:space="preserve"> </w:t>
      </w:r>
      <w:r w:rsidR="00C3777E" w:rsidRPr="001D7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Проблеме развития приемов критического мышления у младших школьников посвящены исследования отечественных (А.С. Байрамова, Е.В. Муравьев, Л.П. Тихонова, Н.П. Сиротина и др) и зарубежных учёных (М.Скривен; Д.Халперн и М.Гомарк; Д.Дьюи). </w:t>
      </w:r>
    </w:p>
    <w:p w14:paraId="51B66180" w14:textId="16F2954D" w:rsidR="00F53B7B" w:rsidRPr="001D76B5" w:rsidRDefault="00F53B7B" w:rsidP="00F53B7B">
      <w:pPr>
        <w:pStyle w:val="aff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6B5">
        <w:rPr>
          <w:rStyle w:val="81"/>
          <w:sz w:val="24"/>
          <w:szCs w:val="24"/>
        </w:rPr>
        <w:t>Цели исследования:</w:t>
      </w:r>
      <w:r w:rsidRPr="001D76B5">
        <w:rPr>
          <w:rFonts w:ascii="Times New Roman" w:hAnsi="Times New Roman" w:cs="Times New Roman"/>
          <w:sz w:val="24"/>
          <w:szCs w:val="24"/>
        </w:rPr>
        <w:t xml:space="preserve"> раскрыть методические основы использования приемов технологии критического мышления на уроках математики в начальной школе. Разработать методику и раскрыть Выявить эффективность использования приёмов ТРКМ при изучении арифметических действий в начальной школе.</w:t>
      </w:r>
    </w:p>
    <w:p w14:paraId="716D27C9" w14:textId="6E55ED6E" w:rsidR="00F53B7B" w:rsidRPr="001D76B5" w:rsidRDefault="00F53B7B" w:rsidP="00F53B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76B5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  <w:r w:rsidRPr="001D76B5">
        <w:rPr>
          <w:rFonts w:ascii="Times New Roman" w:hAnsi="Times New Roman" w:cs="Times New Roman"/>
          <w:sz w:val="24"/>
          <w:szCs w:val="24"/>
        </w:rPr>
        <w:t xml:space="preserve"> Анализ научно-методической литературы по проблеме исследования.</w:t>
      </w:r>
      <w:r w:rsidRPr="001D76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D76B5">
        <w:rPr>
          <w:rFonts w:ascii="Times New Roman" w:hAnsi="Times New Roman" w:cs="Times New Roman"/>
          <w:sz w:val="24"/>
          <w:szCs w:val="24"/>
        </w:rPr>
        <w:t xml:space="preserve">Изучение и обобщение педагогического по применению приёмов ТРКМ на уроках математики в начальной школе. </w:t>
      </w:r>
      <w:r w:rsidR="00A910A1" w:rsidRPr="001D76B5">
        <w:rPr>
          <w:rFonts w:ascii="Times New Roman" w:hAnsi="Times New Roman" w:cs="Times New Roman"/>
          <w:sz w:val="24"/>
          <w:szCs w:val="24"/>
        </w:rPr>
        <w:t xml:space="preserve">Педагогический эксперимент. </w:t>
      </w:r>
      <w:r w:rsidRPr="001D76B5">
        <w:rPr>
          <w:rFonts w:ascii="Times New Roman" w:hAnsi="Times New Roman" w:cs="Times New Roman"/>
          <w:sz w:val="24"/>
          <w:szCs w:val="24"/>
        </w:rPr>
        <w:t>Анкетирование</w:t>
      </w:r>
      <w:r w:rsidR="00A910A1" w:rsidRPr="001D76B5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1D7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C9A1E" w14:textId="3C6209AD" w:rsidR="00E66BBC" w:rsidRPr="001D76B5" w:rsidRDefault="00F53B7B" w:rsidP="00F82C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6B5">
        <w:rPr>
          <w:rFonts w:ascii="Times New Roman" w:hAnsi="Times New Roman" w:cs="Times New Roman"/>
          <w:b/>
          <w:bCs/>
          <w:sz w:val="24"/>
          <w:szCs w:val="24"/>
        </w:rPr>
        <w:t xml:space="preserve">Научные результаты, выводы. </w:t>
      </w:r>
      <w:r w:rsidR="00F82C72" w:rsidRPr="001D76B5">
        <w:rPr>
          <w:rFonts w:ascii="Times New Roman" w:hAnsi="Times New Roman" w:cs="Times New Roman"/>
          <w:sz w:val="24"/>
          <w:szCs w:val="24"/>
        </w:rPr>
        <w:t xml:space="preserve">Выявлены и уточнены содержательные компоненты трёх стадий ТРКМ </w:t>
      </w:r>
      <w:r w:rsidR="00E66BBC" w:rsidRPr="001D76B5">
        <w:rPr>
          <w:rFonts w:ascii="Times New Roman" w:eastAsiaTheme="minorHAnsi" w:hAnsi="Times New Roman" w:cs="Times New Roman"/>
          <w:sz w:val="24"/>
          <w:szCs w:val="24"/>
          <w:lang w:eastAsia="en-US"/>
        </w:rPr>
        <w:t>[</w:t>
      </w:r>
      <w:r w:rsidR="00EE58B4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E66BBC" w:rsidRPr="001D76B5">
        <w:rPr>
          <w:rFonts w:ascii="Times New Roman" w:eastAsiaTheme="minorHAnsi" w:hAnsi="Times New Roman" w:cs="Times New Roman"/>
          <w:sz w:val="24"/>
          <w:szCs w:val="24"/>
          <w:lang w:eastAsia="en-US"/>
        </w:rPr>
        <w:t>, с.61]</w:t>
      </w:r>
      <w:r w:rsidR="00F82C72" w:rsidRPr="001D76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66BBC" w:rsidRPr="001D76B5">
        <w:rPr>
          <w:rFonts w:ascii="Times New Roman" w:hAnsi="Times New Roman" w:cs="Times New Roman"/>
          <w:sz w:val="24"/>
          <w:szCs w:val="24"/>
        </w:rPr>
        <w:t>(рис. 1-3).</w:t>
      </w:r>
      <w:r w:rsidR="00F82C72" w:rsidRPr="001D76B5">
        <w:rPr>
          <w:rFonts w:ascii="Times New Roman" w:hAnsi="Times New Roman" w:cs="Times New Roman"/>
          <w:sz w:val="24"/>
          <w:szCs w:val="24"/>
        </w:rPr>
        <w:t xml:space="preserve"> Проанализированы приемы технологии развития критического мышления для начальной школы.</w:t>
      </w:r>
    </w:p>
    <w:p w14:paraId="64214ABC" w14:textId="77777777" w:rsidR="00E66BBC" w:rsidRPr="001D76B5" w:rsidRDefault="00E66BBC" w:rsidP="004213B0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ff5"/>
        <w:tblW w:w="0" w:type="auto"/>
        <w:tblInd w:w="0" w:type="dxa"/>
        <w:tblLook w:val="04A0" w:firstRow="1" w:lastRow="0" w:firstColumn="1" w:lastColumn="0" w:noHBand="0" w:noVBand="1"/>
      </w:tblPr>
      <w:tblGrid>
        <w:gridCol w:w="3201"/>
        <w:gridCol w:w="3231"/>
        <w:gridCol w:w="3422"/>
      </w:tblGrid>
      <w:tr w:rsidR="001D76B5" w:rsidRPr="001D76B5" w14:paraId="32B73DF2" w14:textId="77777777" w:rsidTr="0023560C">
        <w:tc>
          <w:tcPr>
            <w:tcW w:w="3209" w:type="dxa"/>
            <w:tcBorders>
              <w:bottom w:val="single" w:sz="4" w:space="0" w:color="auto"/>
            </w:tcBorders>
          </w:tcPr>
          <w:p w14:paraId="6C3D0654" w14:textId="77777777" w:rsidR="00E66BBC" w:rsidRPr="001D76B5" w:rsidRDefault="00E66BBC" w:rsidP="004213B0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D76B5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31A0E05" wp14:editId="4998C66F">
                  <wp:extent cx="1897379" cy="1766526"/>
                  <wp:effectExtent l="0" t="0" r="8255" b="571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413" cy="180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7C28C444" w14:textId="77777777" w:rsidR="00E66BBC" w:rsidRPr="001D76B5" w:rsidRDefault="00E66BBC" w:rsidP="004213B0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D76B5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016A78" wp14:editId="225E1E6A">
                  <wp:extent cx="1924685" cy="1759861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502" cy="179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42FE595E" w14:textId="77777777" w:rsidR="00E66BBC" w:rsidRPr="001D76B5" w:rsidRDefault="00E66BBC" w:rsidP="004213B0">
            <w:pPr>
              <w:pStyle w:val="HTM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D76B5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C1916B" wp14:editId="0FF45F3C">
                  <wp:extent cx="2046605" cy="175981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413" cy="178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BBC" w:rsidRPr="001D76B5" w14:paraId="2BC65791" w14:textId="77777777" w:rsidTr="0023560C">
        <w:tc>
          <w:tcPr>
            <w:tcW w:w="3209" w:type="dxa"/>
            <w:tcBorders>
              <w:left w:val="nil"/>
              <w:bottom w:val="nil"/>
              <w:right w:val="nil"/>
            </w:tcBorders>
          </w:tcPr>
          <w:p w14:paraId="3AD03BBD" w14:textId="77777777" w:rsidR="00E66BBC" w:rsidRPr="001D76B5" w:rsidRDefault="00E66BBC" w:rsidP="004213B0">
            <w:pPr>
              <w:pStyle w:val="HTM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D76B5">
              <w:rPr>
                <w:rFonts w:ascii="Times New Roman" w:eastAsiaTheme="minorHAnsi" w:hAnsi="Times New Roman" w:cs="Times New Roman"/>
                <w:sz w:val="24"/>
                <w:szCs w:val="24"/>
              </w:rPr>
              <w:t>Рис.1. Стадия вызова</w:t>
            </w:r>
          </w:p>
        </w:tc>
        <w:tc>
          <w:tcPr>
            <w:tcW w:w="3209" w:type="dxa"/>
            <w:tcBorders>
              <w:left w:val="nil"/>
              <w:bottom w:val="nil"/>
              <w:right w:val="nil"/>
            </w:tcBorders>
          </w:tcPr>
          <w:p w14:paraId="61909ECB" w14:textId="77777777" w:rsidR="00E66BBC" w:rsidRPr="001D76B5" w:rsidRDefault="00E66BBC" w:rsidP="004213B0">
            <w:pPr>
              <w:pStyle w:val="HTM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D76B5">
              <w:rPr>
                <w:rFonts w:ascii="Times New Roman" w:eastAsiaTheme="minorHAnsi" w:hAnsi="Times New Roman" w:cs="Times New Roman"/>
                <w:sz w:val="24"/>
                <w:szCs w:val="24"/>
              </w:rPr>
              <w:t>Рис.2. Стадия осмысления</w:t>
            </w:r>
          </w:p>
        </w:tc>
        <w:tc>
          <w:tcPr>
            <w:tcW w:w="3210" w:type="dxa"/>
            <w:tcBorders>
              <w:left w:val="nil"/>
              <w:bottom w:val="nil"/>
              <w:right w:val="nil"/>
            </w:tcBorders>
          </w:tcPr>
          <w:p w14:paraId="0428C97C" w14:textId="77777777" w:rsidR="00E66BBC" w:rsidRPr="001D76B5" w:rsidRDefault="00E66BBC" w:rsidP="004213B0">
            <w:pPr>
              <w:pStyle w:val="HTM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D76B5">
              <w:rPr>
                <w:rFonts w:ascii="Times New Roman" w:eastAsiaTheme="minorHAnsi" w:hAnsi="Times New Roman" w:cs="Times New Roman"/>
                <w:sz w:val="24"/>
                <w:szCs w:val="24"/>
              </w:rPr>
              <w:t>Рис.3. Стадия рефлексии</w:t>
            </w:r>
          </w:p>
        </w:tc>
      </w:tr>
    </w:tbl>
    <w:p w14:paraId="672DDE44" w14:textId="77777777" w:rsidR="00E66BBC" w:rsidRPr="001D76B5" w:rsidRDefault="00E66BBC" w:rsidP="004213B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C8B01E" w14:textId="207F78C4" w:rsidR="00A910A1" w:rsidRPr="001D76B5" w:rsidRDefault="00F82C72" w:rsidP="00CB2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76B5">
        <w:rPr>
          <w:rFonts w:ascii="Times New Roman" w:hAnsi="Times New Roman" w:cs="Times New Roman"/>
          <w:sz w:val="24"/>
          <w:szCs w:val="24"/>
        </w:rPr>
        <w:t>Из в</w:t>
      </w:r>
      <w:r w:rsidR="000969BB" w:rsidRPr="001D76B5">
        <w:rPr>
          <w:rFonts w:ascii="Times New Roman" w:hAnsi="Times New Roman" w:cs="Times New Roman"/>
          <w:sz w:val="24"/>
          <w:szCs w:val="24"/>
        </w:rPr>
        <w:t>се</w:t>
      </w:r>
      <w:r w:rsidRPr="001D76B5">
        <w:rPr>
          <w:rFonts w:ascii="Times New Roman" w:hAnsi="Times New Roman" w:cs="Times New Roman"/>
          <w:sz w:val="24"/>
          <w:szCs w:val="24"/>
        </w:rPr>
        <w:t>го</w:t>
      </w:r>
      <w:r w:rsidR="000969BB" w:rsidRPr="001D76B5">
        <w:rPr>
          <w:rFonts w:ascii="Times New Roman" w:hAnsi="Times New Roman" w:cs="Times New Roman"/>
          <w:sz w:val="24"/>
          <w:szCs w:val="24"/>
        </w:rPr>
        <w:t xml:space="preserve"> многообрази</w:t>
      </w:r>
      <w:r w:rsidRPr="001D76B5">
        <w:rPr>
          <w:rFonts w:ascii="Times New Roman" w:hAnsi="Times New Roman" w:cs="Times New Roman"/>
          <w:sz w:val="24"/>
          <w:szCs w:val="24"/>
        </w:rPr>
        <w:t>я</w:t>
      </w:r>
      <w:r w:rsidR="000969BB" w:rsidRPr="001D76B5">
        <w:rPr>
          <w:rFonts w:ascii="Times New Roman" w:hAnsi="Times New Roman" w:cs="Times New Roman"/>
          <w:sz w:val="24"/>
          <w:szCs w:val="24"/>
        </w:rPr>
        <w:t xml:space="preserve"> приемов Т</w:t>
      </w:r>
      <w:r w:rsidRPr="001D76B5">
        <w:rPr>
          <w:rFonts w:ascii="Times New Roman" w:hAnsi="Times New Roman" w:cs="Times New Roman"/>
          <w:sz w:val="24"/>
          <w:szCs w:val="24"/>
        </w:rPr>
        <w:t>Р</w:t>
      </w:r>
      <w:r w:rsidR="000969BB" w:rsidRPr="001D76B5">
        <w:rPr>
          <w:rFonts w:ascii="Times New Roman" w:hAnsi="Times New Roman" w:cs="Times New Roman"/>
          <w:sz w:val="24"/>
          <w:szCs w:val="24"/>
        </w:rPr>
        <w:t xml:space="preserve">КМ </w:t>
      </w:r>
      <w:r w:rsidRPr="001D76B5">
        <w:rPr>
          <w:rFonts w:ascii="Times New Roman" w:hAnsi="Times New Roman" w:cs="Times New Roman"/>
          <w:sz w:val="24"/>
          <w:szCs w:val="24"/>
        </w:rPr>
        <w:t xml:space="preserve">выделены ТОП-приёмы для изучения арифметических действий </w:t>
      </w:r>
      <w:r w:rsidR="000969BB" w:rsidRPr="001D76B5">
        <w:rPr>
          <w:rFonts w:ascii="Times New Roman" w:hAnsi="Times New Roman" w:cs="Times New Roman"/>
          <w:sz w:val="24"/>
          <w:szCs w:val="24"/>
        </w:rPr>
        <w:t>на различных этапах урока</w:t>
      </w:r>
      <w:r w:rsidRPr="001D76B5">
        <w:rPr>
          <w:rFonts w:ascii="Times New Roman" w:hAnsi="Times New Roman" w:cs="Times New Roman"/>
          <w:sz w:val="24"/>
          <w:szCs w:val="24"/>
        </w:rPr>
        <w:t>. Это к</w:t>
      </w:r>
      <w:r w:rsidR="000969BB" w:rsidRPr="001D76B5">
        <w:rPr>
          <w:rFonts w:ascii="Times New Roman" w:hAnsi="Times New Roman" w:cs="Times New Roman"/>
          <w:sz w:val="24"/>
          <w:szCs w:val="24"/>
        </w:rPr>
        <w:t xml:space="preserve">ластер, </w:t>
      </w:r>
      <w:r w:rsidRPr="001D76B5">
        <w:rPr>
          <w:rFonts w:ascii="Times New Roman" w:hAnsi="Times New Roman" w:cs="Times New Roman"/>
          <w:sz w:val="24"/>
          <w:szCs w:val="24"/>
        </w:rPr>
        <w:t xml:space="preserve">корзина идей, </w:t>
      </w:r>
      <w:r w:rsidR="00CB77D4" w:rsidRPr="001D76B5">
        <w:rPr>
          <w:rFonts w:ascii="Times New Roman" w:hAnsi="Times New Roman" w:cs="Times New Roman"/>
          <w:sz w:val="24"/>
          <w:szCs w:val="24"/>
        </w:rPr>
        <w:t xml:space="preserve">инсерт, </w:t>
      </w:r>
      <w:r w:rsidR="000969BB" w:rsidRPr="001D76B5">
        <w:rPr>
          <w:rFonts w:ascii="Times New Roman" w:hAnsi="Times New Roman" w:cs="Times New Roman"/>
          <w:sz w:val="24"/>
          <w:szCs w:val="24"/>
        </w:rPr>
        <w:t>опор</w:t>
      </w:r>
      <w:r w:rsidR="00CB77D4" w:rsidRPr="001D76B5">
        <w:rPr>
          <w:rFonts w:ascii="Times New Roman" w:hAnsi="Times New Roman" w:cs="Times New Roman"/>
          <w:sz w:val="24"/>
          <w:szCs w:val="24"/>
        </w:rPr>
        <w:t>ные сигналы</w:t>
      </w:r>
      <w:r w:rsidR="000969BB" w:rsidRPr="001D76B5">
        <w:rPr>
          <w:rFonts w:ascii="Times New Roman" w:hAnsi="Times New Roman" w:cs="Times New Roman"/>
          <w:sz w:val="24"/>
          <w:szCs w:val="24"/>
        </w:rPr>
        <w:t xml:space="preserve">, </w:t>
      </w:r>
      <w:r w:rsidR="00CB77D4" w:rsidRPr="001D76B5">
        <w:rPr>
          <w:rFonts w:ascii="Times New Roman" w:hAnsi="Times New Roman" w:cs="Times New Roman"/>
          <w:sz w:val="24"/>
          <w:szCs w:val="24"/>
        </w:rPr>
        <w:t>д</w:t>
      </w:r>
      <w:r w:rsidR="000969BB" w:rsidRPr="001D76B5">
        <w:rPr>
          <w:rFonts w:ascii="Times New Roman" w:hAnsi="Times New Roman" w:cs="Times New Roman"/>
          <w:sz w:val="24"/>
          <w:szCs w:val="24"/>
        </w:rPr>
        <w:t xml:space="preserve">а–нет, </w:t>
      </w:r>
      <w:r w:rsidR="00CB77D4" w:rsidRPr="001D76B5">
        <w:rPr>
          <w:rFonts w:ascii="Times New Roman" w:hAnsi="Times New Roman" w:cs="Times New Roman"/>
          <w:sz w:val="24"/>
          <w:szCs w:val="24"/>
        </w:rPr>
        <w:t>вычислительные машины, круги на воде, синквейн, толстые-тонкие вопросы, к</w:t>
      </w:r>
      <w:r w:rsidR="000969BB" w:rsidRPr="001D76B5">
        <w:rPr>
          <w:rFonts w:ascii="Times New Roman" w:hAnsi="Times New Roman" w:cs="Times New Roman"/>
          <w:sz w:val="24"/>
          <w:szCs w:val="24"/>
        </w:rPr>
        <w:t>риптограммы.</w:t>
      </w:r>
      <w:r w:rsidR="00CB214A" w:rsidRPr="001D76B5">
        <w:rPr>
          <w:rFonts w:ascii="Times New Roman" w:hAnsi="Times New Roman" w:cs="Times New Roman"/>
          <w:sz w:val="24"/>
          <w:szCs w:val="24"/>
        </w:rPr>
        <w:t xml:space="preserve"> </w:t>
      </w:r>
      <w:r w:rsidR="00DC6B60" w:rsidRPr="001D76B5">
        <w:rPr>
          <w:rFonts w:ascii="Times New Roman" w:hAnsi="Times New Roman" w:cs="Times New Roman"/>
          <w:bCs/>
          <w:iCs/>
          <w:sz w:val="24"/>
          <w:szCs w:val="24"/>
        </w:rPr>
        <w:t xml:space="preserve">Для проверки предпочтительности и обоснованности использования </w:t>
      </w:r>
      <w:r w:rsidR="00A910A1" w:rsidRPr="001D76B5">
        <w:rPr>
          <w:rFonts w:ascii="Times New Roman" w:hAnsi="Times New Roman" w:cs="Times New Roman"/>
          <w:bCs/>
          <w:iCs/>
          <w:sz w:val="24"/>
          <w:szCs w:val="24"/>
        </w:rPr>
        <w:t xml:space="preserve">приёмов технологии критического мышления для различных типов уроков математики </w:t>
      </w:r>
      <w:r w:rsidR="00DC6B60" w:rsidRPr="001D76B5">
        <w:rPr>
          <w:rFonts w:ascii="Times New Roman" w:hAnsi="Times New Roman" w:cs="Times New Roman"/>
          <w:bCs/>
          <w:iCs/>
          <w:sz w:val="24"/>
          <w:szCs w:val="24"/>
        </w:rPr>
        <w:t>было проведено анкетирование среди педагогов начальных классов</w:t>
      </w:r>
      <w:r w:rsidR="00A910A1" w:rsidRPr="001D76B5">
        <w:rPr>
          <w:rFonts w:ascii="Times New Roman" w:hAnsi="Times New Roman" w:cs="Times New Roman"/>
          <w:bCs/>
          <w:iCs/>
          <w:sz w:val="24"/>
          <w:szCs w:val="24"/>
        </w:rPr>
        <w:t xml:space="preserve"> МБОУ СОШ 3 г. Майкопа. Из 25 учителей в системе формирования вычислительных действий </w:t>
      </w:r>
      <w:r w:rsidRPr="001D76B5">
        <w:rPr>
          <w:rFonts w:ascii="Times New Roman" w:hAnsi="Times New Roman" w:cs="Times New Roman"/>
          <w:bCs/>
          <w:iCs/>
          <w:sz w:val="24"/>
          <w:szCs w:val="24"/>
        </w:rPr>
        <w:t xml:space="preserve">в начальной школе предпочтение отдали 22 человека (Рис. </w:t>
      </w:r>
      <w:r w:rsidR="00CB77D4" w:rsidRPr="001D76B5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1D76B5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685F9976" w14:textId="12F6B8D0" w:rsidR="00BC5403" w:rsidRPr="001D76B5" w:rsidRDefault="00CB77D4" w:rsidP="00CB77D4">
      <w:pPr>
        <w:pStyle w:val="af1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D76B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65437E84" wp14:editId="4A948741">
            <wp:simplePos x="0" y="0"/>
            <wp:positionH relativeFrom="column">
              <wp:posOffset>133350</wp:posOffset>
            </wp:positionH>
            <wp:positionV relativeFrom="paragraph">
              <wp:posOffset>193040</wp:posOffset>
            </wp:positionV>
            <wp:extent cx="6115050" cy="1699260"/>
            <wp:effectExtent l="0" t="0" r="0" b="0"/>
            <wp:wrapTight wrapText="bothSides">
              <wp:wrapPolygon edited="0">
                <wp:start x="0" y="0"/>
                <wp:lineTo x="0" y="21309"/>
                <wp:lineTo x="21533" y="21309"/>
                <wp:lineTo x="21533" y="0"/>
                <wp:lineTo x="0" y="0"/>
              </wp:wrapPolygon>
            </wp:wrapTight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9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F8F37" w14:textId="1C0095BB" w:rsidR="00CB77D4" w:rsidRPr="001D76B5" w:rsidRDefault="00CB77D4" w:rsidP="00CB77D4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1D76B5">
        <w:rPr>
          <w:rFonts w:ascii="Times New Roman" w:eastAsiaTheme="minorHAnsi" w:hAnsi="Times New Roman" w:cs="Times New Roman"/>
          <w:sz w:val="24"/>
          <w:szCs w:val="24"/>
        </w:rPr>
        <w:t>Рис.4. Результаты анкетирования учителей</w:t>
      </w:r>
    </w:p>
    <w:p w14:paraId="41FF5695" w14:textId="77777777" w:rsidR="00CB77D4" w:rsidRPr="001D76B5" w:rsidRDefault="00CB77D4" w:rsidP="004213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70C0E" w14:textId="5B21AA55" w:rsidR="00E66BBC" w:rsidRPr="001D76B5" w:rsidRDefault="00BC5403" w:rsidP="004213B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1D76B5">
        <w:rPr>
          <w:rFonts w:ascii="Times New Roman" w:hAnsi="Times New Roman" w:cs="Times New Roman"/>
          <w:b/>
          <w:bCs/>
          <w:sz w:val="24"/>
          <w:szCs w:val="24"/>
        </w:rPr>
        <w:t>Выводы:</w:t>
      </w:r>
      <w:r w:rsidRPr="001D76B5">
        <w:rPr>
          <w:rFonts w:ascii="Times New Roman" w:hAnsi="Times New Roman" w:cs="Times New Roman"/>
          <w:sz w:val="24"/>
          <w:szCs w:val="24"/>
        </w:rPr>
        <w:t xml:space="preserve"> </w:t>
      </w:r>
      <w:r w:rsidR="00CB77D4" w:rsidRPr="001D76B5">
        <w:rPr>
          <w:rFonts w:ascii="Times New Roman" w:hAnsi="Times New Roman" w:cs="Times New Roman"/>
          <w:sz w:val="24"/>
          <w:szCs w:val="24"/>
        </w:rPr>
        <w:t>В</w:t>
      </w:r>
      <w:r w:rsidRPr="001D76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работе педагоги чаще всего используют Кластер и Инсерт.</w:t>
      </w:r>
      <w:r w:rsidR="00CB77D4" w:rsidRPr="001D76B5">
        <w:rPr>
          <w:rFonts w:ascii="Times New Roman" w:hAnsi="Times New Roman" w:cs="Times New Roman"/>
          <w:sz w:val="24"/>
          <w:szCs w:val="24"/>
        </w:rPr>
        <w:t xml:space="preserve"> Отмечается положительная динамика всех показателей результативности обучения в экспериментальном классе. П</w:t>
      </w:r>
      <w:r w:rsidR="0068271B" w:rsidRPr="001D76B5">
        <w:rPr>
          <w:rFonts w:ascii="Times New Roman" w:hAnsi="Times New Roman" w:cs="Times New Roman"/>
          <w:sz w:val="24"/>
          <w:szCs w:val="24"/>
        </w:rPr>
        <w:t>редлагаемая методика  использования приёмов технологии развития критического мышления эффективна и может способствовать  успешному формированию  вычислительных навыков.</w:t>
      </w:r>
      <w:r w:rsidR="00CB214A" w:rsidRPr="001D76B5">
        <w:rPr>
          <w:rFonts w:ascii="Times New Roman" w:hAnsi="Times New Roman" w:cs="Times New Roman"/>
          <w:sz w:val="24"/>
          <w:szCs w:val="24"/>
        </w:rPr>
        <w:t xml:space="preserve"> </w:t>
      </w:r>
      <w:r w:rsidR="0068271B" w:rsidRPr="001D76B5">
        <w:rPr>
          <w:rFonts w:ascii="Times New Roman" w:hAnsi="Times New Roman" w:cs="Times New Roman"/>
          <w:sz w:val="24"/>
          <w:szCs w:val="24"/>
        </w:rPr>
        <w:t>Путем экспериментальной проверки подтвердилась выдвинутая ранее гипотеза.</w:t>
      </w:r>
      <w:r w:rsidR="00CB214A" w:rsidRPr="001D76B5">
        <w:rPr>
          <w:rFonts w:ascii="Times New Roman" w:hAnsi="Times New Roman" w:cs="Times New Roman"/>
          <w:sz w:val="24"/>
          <w:szCs w:val="24"/>
        </w:rPr>
        <w:t xml:space="preserve"> Выделенный </w:t>
      </w:r>
      <w:r w:rsidR="00E66BBC" w:rsidRPr="001D76B5">
        <w:rPr>
          <w:rFonts w:ascii="Times New Roman" w:hAnsi="Times New Roman" w:cs="Times New Roman"/>
          <w:sz w:val="24"/>
          <w:szCs w:val="24"/>
        </w:rPr>
        <w:t>инструментари</w:t>
      </w:r>
      <w:r w:rsidR="00CB214A" w:rsidRPr="001D76B5">
        <w:rPr>
          <w:rFonts w:ascii="Times New Roman" w:hAnsi="Times New Roman" w:cs="Times New Roman"/>
          <w:sz w:val="24"/>
          <w:szCs w:val="24"/>
        </w:rPr>
        <w:t>й</w:t>
      </w:r>
      <w:r w:rsidR="00E66BBC" w:rsidRPr="001D76B5">
        <w:rPr>
          <w:rFonts w:ascii="Times New Roman" w:hAnsi="Times New Roman" w:cs="Times New Roman"/>
          <w:sz w:val="24"/>
          <w:szCs w:val="24"/>
        </w:rPr>
        <w:t xml:space="preserve"> ТРКМ способствует </w:t>
      </w:r>
      <w:r w:rsidR="00CB214A" w:rsidRPr="001D76B5">
        <w:rPr>
          <w:rFonts w:ascii="Times New Roman" w:hAnsi="Times New Roman" w:cs="Times New Roman"/>
          <w:sz w:val="24"/>
          <w:szCs w:val="24"/>
        </w:rPr>
        <w:t xml:space="preserve">организации коллективно-групповой работы в классе, </w:t>
      </w:r>
      <w:r w:rsidR="00E66BBC" w:rsidRPr="001D76B5">
        <w:rPr>
          <w:rFonts w:ascii="Times New Roman" w:hAnsi="Times New Roman" w:cs="Times New Roman"/>
          <w:sz w:val="24"/>
          <w:szCs w:val="24"/>
        </w:rPr>
        <w:t xml:space="preserve">повышению </w:t>
      </w:r>
      <w:r w:rsidR="00CB214A" w:rsidRPr="001D76B5">
        <w:rPr>
          <w:rFonts w:ascii="Times New Roman" w:hAnsi="Times New Roman" w:cs="Times New Roman"/>
          <w:sz w:val="24"/>
          <w:szCs w:val="24"/>
        </w:rPr>
        <w:t xml:space="preserve">познавательной </w:t>
      </w:r>
      <w:r w:rsidR="00E66BBC" w:rsidRPr="001D76B5">
        <w:rPr>
          <w:rFonts w:ascii="Times New Roman" w:hAnsi="Times New Roman" w:cs="Times New Roman"/>
          <w:sz w:val="24"/>
          <w:szCs w:val="24"/>
        </w:rPr>
        <w:t xml:space="preserve">активности </w:t>
      </w:r>
      <w:r w:rsidR="00CB214A" w:rsidRPr="001D76B5">
        <w:rPr>
          <w:rFonts w:ascii="Times New Roman" w:hAnsi="Times New Roman" w:cs="Times New Roman"/>
          <w:sz w:val="24"/>
          <w:szCs w:val="24"/>
        </w:rPr>
        <w:t>младших школьников</w:t>
      </w:r>
      <w:r w:rsidR="00E66BBC" w:rsidRPr="001D7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A06F4" w14:textId="3EA99017" w:rsidR="00167094" w:rsidRDefault="00167094" w:rsidP="0016709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52B3C"/>
          <w:sz w:val="24"/>
          <w:szCs w:val="24"/>
          <w:highlight w:val="white"/>
        </w:rPr>
      </w:pPr>
    </w:p>
    <w:p w14:paraId="73A50EC9" w14:textId="77777777" w:rsidR="00167094" w:rsidRPr="00167094" w:rsidRDefault="00167094" w:rsidP="00167094">
      <w:pPr>
        <w:tabs>
          <w:tab w:val="left" w:pos="1092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167094">
        <w:rPr>
          <w:rFonts w:ascii="Times New Roman" w:hAnsi="Times New Roman" w:cs="Times New Roman"/>
          <w:bCs/>
          <w:color w:val="0D0D0D"/>
          <w:sz w:val="24"/>
          <w:szCs w:val="24"/>
        </w:rPr>
        <w:t>Список литературы:</w:t>
      </w:r>
    </w:p>
    <w:p w14:paraId="1E352D5B" w14:textId="77777777" w:rsidR="00167094" w:rsidRDefault="00167094" w:rsidP="00167094">
      <w:pPr>
        <w:pStyle w:val="af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094">
        <w:rPr>
          <w:rFonts w:ascii="Times New Roman" w:hAnsi="Times New Roman" w:cs="Times New Roman"/>
          <w:sz w:val="24"/>
          <w:szCs w:val="24"/>
        </w:rPr>
        <w:t>Бантова М.А. Система формирования вычислительных навыков // Начальная школа. 2008. №11. С.38-43.</w:t>
      </w:r>
    </w:p>
    <w:p w14:paraId="7919CB1B" w14:textId="77777777" w:rsidR="00167094" w:rsidRPr="00167094" w:rsidRDefault="00167094" w:rsidP="00167094">
      <w:pPr>
        <w:pStyle w:val="af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03E">
        <w:rPr>
          <w:rFonts w:ascii="Times New Roman" w:hAnsi="Times New Roman" w:cs="Times New Roman"/>
          <w:sz w:val="24"/>
          <w:szCs w:val="24"/>
        </w:rPr>
        <w:t xml:space="preserve">Богданова М. А. Методы и приемы технологии критического мышления. </w:t>
      </w:r>
      <w:r w:rsidRPr="00167094">
        <w:rPr>
          <w:rFonts w:ascii="Times New Roman" w:hAnsi="Times New Roman" w:cs="Times New Roman"/>
          <w:sz w:val="24"/>
          <w:szCs w:val="24"/>
          <w:lang w:val="en-US"/>
        </w:rPr>
        <w:t xml:space="preserve">2019. </w:t>
      </w:r>
      <w:r w:rsidRPr="00C9503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670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Pr="00167094">
          <w:rPr>
            <w:rStyle w:val="af8"/>
            <w:rFonts w:ascii="Times New Roman" w:hAnsi="Times New Roman" w:cs="Times New Roman"/>
            <w:sz w:val="24"/>
            <w:szCs w:val="24"/>
            <w:lang w:val="en-US"/>
          </w:rPr>
          <w:t>https://nsportal.ru/shkola/ obshchepedagogicheskie-tekhnologii/library/2012/11/21/metody-i-priemy-tekhnologii</w:t>
        </w:r>
      </w:hyperlink>
      <w:r w:rsidRPr="00167094">
        <w:rPr>
          <w:rStyle w:val="af8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09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9503E">
        <w:rPr>
          <w:rFonts w:ascii="Times New Roman" w:hAnsi="Times New Roman" w:cs="Times New Roman"/>
          <w:sz w:val="24"/>
          <w:szCs w:val="24"/>
        </w:rPr>
        <w:t>дата</w:t>
      </w:r>
      <w:r w:rsidRPr="00167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03E">
        <w:rPr>
          <w:rFonts w:ascii="Times New Roman" w:hAnsi="Times New Roman" w:cs="Times New Roman"/>
          <w:sz w:val="24"/>
          <w:szCs w:val="24"/>
        </w:rPr>
        <w:t>обращения</w:t>
      </w:r>
      <w:r w:rsidRPr="00167094">
        <w:rPr>
          <w:rFonts w:ascii="Times New Roman" w:hAnsi="Times New Roman" w:cs="Times New Roman"/>
          <w:sz w:val="24"/>
          <w:szCs w:val="24"/>
          <w:lang w:val="en-US"/>
        </w:rPr>
        <w:t xml:space="preserve"> 22.09.2025)</w:t>
      </w:r>
    </w:p>
    <w:p w14:paraId="2FCEE2B7" w14:textId="6AC2D9F7" w:rsidR="00426F86" w:rsidRPr="004D3BD8" w:rsidRDefault="00167094" w:rsidP="004D3BD8">
      <w:pPr>
        <w:pStyle w:val="af1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503E">
        <w:rPr>
          <w:rFonts w:ascii="Times New Roman" w:hAnsi="Times New Roman" w:cs="Times New Roman"/>
          <w:sz w:val="24"/>
          <w:szCs w:val="24"/>
        </w:rPr>
        <w:t xml:space="preserve">Головачева В.С. </w:t>
      </w:r>
      <w:r w:rsidRPr="00C9503E">
        <w:rPr>
          <w:rFonts w:ascii="Times New Roman" w:eastAsia="Calibri" w:hAnsi="Times New Roman" w:cs="Times New Roman"/>
          <w:bCs/>
          <w:sz w:val="24"/>
          <w:szCs w:val="24"/>
        </w:rPr>
        <w:t xml:space="preserve">Использование технологии развития критического мышления на уроках математики в начальной школе </w:t>
      </w:r>
      <w:r w:rsidRPr="00C9503E">
        <w:rPr>
          <w:rFonts w:ascii="Times New Roman" w:hAnsi="Times New Roman" w:cs="Times New Roman"/>
          <w:sz w:val="24"/>
          <w:szCs w:val="24"/>
        </w:rPr>
        <w:t>//</w:t>
      </w:r>
      <w:r w:rsidRPr="00C95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503E">
        <w:rPr>
          <w:rFonts w:ascii="Times New Roman" w:hAnsi="Times New Roman" w:cs="Times New Roman"/>
          <w:sz w:val="24"/>
          <w:szCs w:val="24"/>
        </w:rPr>
        <w:t xml:space="preserve">НАУЧНЫЙ ДЕБЮТ 2025: сборник статей VII Международного научно-исследовательского конкурса. Пенза: МЦНС «Наука и Просвещение». 2025. </w:t>
      </w:r>
    </w:p>
    <w:sectPr w:rsidR="00426F86" w:rsidRPr="004D3BD8">
      <w:pgSz w:w="11906" w:h="16838"/>
      <w:pgMar w:top="1134" w:right="1134" w:bottom="1134" w:left="1134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A71AF"/>
    <w:multiLevelType w:val="multilevel"/>
    <w:tmpl w:val="0D68A7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3276F"/>
    <w:multiLevelType w:val="multilevel"/>
    <w:tmpl w:val="2AEE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03290"/>
    <w:multiLevelType w:val="hybridMultilevel"/>
    <w:tmpl w:val="D9EA65C4"/>
    <w:lvl w:ilvl="0" w:tplc="A54E1436" w:tentative="1">
      <w:start w:val="1"/>
      <w:numFmt w:val="bullet"/>
      <w:lvlText w:val=""/>
      <w:lvlJc w:val="left"/>
      <w:pPr>
        <w:ind w:left="720" w:hanging="360"/>
      </w:pPr>
    </w:lvl>
    <w:lvl w:ilvl="1" w:tplc="C304FBCC" w:tentative="1">
      <w:start w:val="1"/>
      <w:numFmt w:val="bullet"/>
      <w:lvlText w:val=""/>
      <w:lvlJc w:val="left"/>
      <w:pPr>
        <w:ind w:left="1440" w:hanging="360"/>
      </w:pPr>
    </w:lvl>
    <w:lvl w:ilvl="2" w:tplc="8A1A7EA4" w:tentative="1">
      <w:start w:val="1"/>
      <w:numFmt w:val="decimal"/>
      <w:lvlText w:val="%3."/>
      <w:lvlJc w:val="left"/>
      <w:pPr>
        <w:ind w:left="2160" w:hanging="360"/>
      </w:pPr>
    </w:lvl>
    <w:lvl w:ilvl="3" w:tplc="DB3AE322" w:tentative="1">
      <w:start w:val="1"/>
      <w:numFmt w:val="decimal"/>
      <w:lvlText w:val="%4."/>
      <w:lvlJc w:val="left"/>
      <w:pPr>
        <w:ind w:left="2880" w:hanging="360"/>
      </w:pPr>
    </w:lvl>
    <w:lvl w:ilvl="4" w:tplc="0B6A577C" w:tentative="1">
      <w:start w:val="1"/>
      <w:numFmt w:val="decimal"/>
      <w:lvlText w:val="%5."/>
      <w:lvlJc w:val="left"/>
      <w:pPr>
        <w:ind w:left="3600" w:hanging="360"/>
      </w:pPr>
    </w:lvl>
    <w:lvl w:ilvl="5" w:tplc="971A4518" w:tentative="1">
      <w:start w:val="1"/>
      <w:numFmt w:val="decimal"/>
      <w:lvlText w:val="%6."/>
      <w:lvlJc w:val="left"/>
      <w:pPr>
        <w:ind w:left="4320" w:hanging="360"/>
      </w:pPr>
    </w:lvl>
    <w:lvl w:ilvl="6" w:tplc="107A6A24" w:tentative="1">
      <w:start w:val="1"/>
      <w:numFmt w:val="decimal"/>
      <w:lvlText w:val="%7."/>
      <w:lvlJc w:val="left"/>
      <w:pPr>
        <w:ind w:left="5040" w:hanging="360"/>
      </w:pPr>
    </w:lvl>
    <w:lvl w:ilvl="7" w:tplc="72C09460" w:tentative="1">
      <w:start w:val="1"/>
      <w:numFmt w:val="decimal"/>
      <w:lvlText w:val="%8."/>
      <w:lvlJc w:val="left"/>
      <w:pPr>
        <w:ind w:left="5760" w:hanging="360"/>
      </w:pPr>
    </w:lvl>
    <w:lvl w:ilvl="8" w:tplc="B27A6C7E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4255A81"/>
    <w:multiLevelType w:val="hybridMultilevel"/>
    <w:tmpl w:val="4DECE6D2"/>
    <w:lvl w:ilvl="0" w:tplc="C6542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26D3B"/>
    <w:multiLevelType w:val="hybridMultilevel"/>
    <w:tmpl w:val="87008A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BA2227"/>
    <w:multiLevelType w:val="multilevel"/>
    <w:tmpl w:val="DCB2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D4F2C"/>
    <w:multiLevelType w:val="multilevel"/>
    <w:tmpl w:val="2292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6581"/>
    <w:multiLevelType w:val="hybridMultilevel"/>
    <w:tmpl w:val="4D1EFA5C"/>
    <w:lvl w:ilvl="0" w:tplc="5038FD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B50F1"/>
    <w:multiLevelType w:val="multilevel"/>
    <w:tmpl w:val="C45E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76B8F"/>
    <w:multiLevelType w:val="hybridMultilevel"/>
    <w:tmpl w:val="539E56A8"/>
    <w:lvl w:ilvl="0" w:tplc="4EF8E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EF6280"/>
    <w:multiLevelType w:val="hybridMultilevel"/>
    <w:tmpl w:val="18A60436"/>
    <w:lvl w:ilvl="0" w:tplc="04190017">
      <w:start w:val="1"/>
      <w:numFmt w:val="lowerLetter"/>
      <w:lvlText w:val="%1)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7B46721A"/>
    <w:multiLevelType w:val="hybridMultilevel"/>
    <w:tmpl w:val="5744393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 w:tentative="1">
        <w:numFmt w:val="bullet"/>
        <w:lvlText w:val="·"/>
        <w:lvlJc w:val="left"/>
      </w:lvl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B60"/>
    <w:rsid w:val="00035A72"/>
    <w:rsid w:val="000969BB"/>
    <w:rsid w:val="000F2D9F"/>
    <w:rsid w:val="00154E0F"/>
    <w:rsid w:val="00167094"/>
    <w:rsid w:val="001D3F70"/>
    <w:rsid w:val="001D76B5"/>
    <w:rsid w:val="002368E2"/>
    <w:rsid w:val="002E3F93"/>
    <w:rsid w:val="00331F8A"/>
    <w:rsid w:val="0040219B"/>
    <w:rsid w:val="004213B0"/>
    <w:rsid w:val="00426F86"/>
    <w:rsid w:val="0043705C"/>
    <w:rsid w:val="004D3BD8"/>
    <w:rsid w:val="005D37F5"/>
    <w:rsid w:val="005F418C"/>
    <w:rsid w:val="0068271B"/>
    <w:rsid w:val="006B3248"/>
    <w:rsid w:val="006F5B9C"/>
    <w:rsid w:val="007F2A14"/>
    <w:rsid w:val="00820809"/>
    <w:rsid w:val="008624AF"/>
    <w:rsid w:val="008856E0"/>
    <w:rsid w:val="00972AE1"/>
    <w:rsid w:val="00A910A1"/>
    <w:rsid w:val="00B56786"/>
    <w:rsid w:val="00B84E6E"/>
    <w:rsid w:val="00BC5403"/>
    <w:rsid w:val="00BD64E6"/>
    <w:rsid w:val="00C3777E"/>
    <w:rsid w:val="00C9503E"/>
    <w:rsid w:val="00CB214A"/>
    <w:rsid w:val="00CB77D4"/>
    <w:rsid w:val="00DC6B60"/>
    <w:rsid w:val="00E54B2E"/>
    <w:rsid w:val="00E66BBC"/>
    <w:rsid w:val="00EE58B4"/>
    <w:rsid w:val="00F013D7"/>
    <w:rsid w:val="00F53B7B"/>
    <w:rsid w:val="00F82C72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5BFE"/>
  <w15:docId w15:val="{C8316875-2636-405D-875D-7BEBB2CC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l">
    <w:name w:val="hl"/>
    <w:basedOn w:val="a0"/>
    <w:qFormat/>
    <w:rsid w:val="0043705C"/>
  </w:style>
  <w:style w:type="paragraph" w:styleId="aff1">
    <w:name w:val="Body Text Indent"/>
    <w:basedOn w:val="a"/>
    <w:link w:val="aff2"/>
    <w:uiPriority w:val="99"/>
    <w:unhideWhenUsed/>
    <w:rsid w:val="0043705C"/>
    <w:pPr>
      <w:spacing w:before="60" w:after="120" w:line="240" w:lineRule="auto"/>
      <w:ind w:left="283" w:hanging="2070"/>
      <w:jc w:val="center"/>
    </w:pPr>
    <w:rPr>
      <w:rFonts w:eastAsiaTheme="minorHAnsi"/>
      <w:lang w:eastAsia="en-US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3705C"/>
    <w:rPr>
      <w:rFonts w:eastAsiaTheme="minorHAnsi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43705C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43705C"/>
  </w:style>
  <w:style w:type="table" w:styleId="aff5">
    <w:name w:val="Table Grid"/>
    <w:basedOn w:val="a1"/>
    <w:uiPriority w:val="59"/>
    <w:rsid w:val="00E66BB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">
    <w:name w:val="Основной текст + Полужирный8"/>
    <w:basedOn w:val="a0"/>
    <w:uiPriority w:val="99"/>
    <w:rsid w:val="00E66BB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HTML">
    <w:name w:val="HTML Preformatted"/>
    <w:basedOn w:val="a"/>
    <w:link w:val="HTML0"/>
    <w:uiPriority w:val="99"/>
    <w:rsid w:val="00E66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6BBC"/>
    <w:rPr>
      <w:rFonts w:ascii="Courier New" w:eastAsia="Calibri" w:hAnsi="Courier New" w:cs="Courier New"/>
      <w:sz w:val="20"/>
      <w:szCs w:val="20"/>
    </w:rPr>
  </w:style>
  <w:style w:type="paragraph" w:customStyle="1" w:styleId="Textbody">
    <w:name w:val="Text body"/>
    <w:basedOn w:val="a"/>
    <w:rsid w:val="00BC540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f6">
    <w:name w:val="Normal (Web)"/>
    <w:basedOn w:val="a"/>
    <w:uiPriority w:val="99"/>
    <w:qFormat/>
    <w:rsid w:val="00C950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nsportal.ru/shkola/%20obshchepedagogicheskie-tekhnologii/library/2012/11/21/metody-i-priemy-tekhnolo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acer</cp:lastModifiedBy>
  <cp:revision>13</cp:revision>
  <dcterms:created xsi:type="dcterms:W3CDTF">2026-03-26T15:40:00Z</dcterms:created>
  <dcterms:modified xsi:type="dcterms:W3CDTF">2026-04-10T16:32:00Z</dcterms:modified>
</cp:coreProperties>
</file>