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0A5EE22" w:rsidR="009210E0" w:rsidRDefault="00472260">
      <w:pPr>
        <w:pStyle w:val="2"/>
        <w:jc w:val="center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МОДЕЛЬ ДЕЯТЕЛЬНОСТИ СОЦИАЛЬНОГО ПЕДАГОГА ПО ФОРМИРОВАНИЮ БЕЗОПАСНОГО ПОВЕДЕНИЯ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СЛАБОВИДЯЩИХ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 МЛАДШЕГО ШКОЛЬНОГО ВОЗРАСТА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0000002" w14:textId="18AD4D25" w:rsidR="009210E0" w:rsidRDefault="00472260" w:rsidP="00472260">
      <w:pPr>
        <w:ind w:firstLine="709"/>
        <w:jc w:val="right"/>
        <w:rPr>
          <w:i/>
          <w:iCs/>
        </w:rPr>
      </w:pPr>
      <w:bookmarkStart w:id="0" w:name="_GoBack"/>
      <w:r>
        <w:rPr>
          <w:i/>
          <w:iCs/>
        </w:rPr>
        <w:t>Автор:</w:t>
      </w:r>
    </w:p>
    <w:p w14:paraId="00000003" w14:textId="4B754029" w:rsidR="009210E0" w:rsidRDefault="00472260" w:rsidP="00472260">
      <w:pPr>
        <w:ind w:firstLine="709"/>
        <w:jc w:val="right"/>
        <w:rPr>
          <w:i/>
          <w:iCs/>
        </w:rPr>
      </w:pPr>
      <w:proofErr w:type="spellStart"/>
      <w:r>
        <w:rPr>
          <w:i/>
          <w:iCs/>
        </w:rPr>
        <w:t>Сигачева</w:t>
      </w:r>
      <w:proofErr w:type="spellEnd"/>
      <w:r>
        <w:rPr>
          <w:i/>
          <w:iCs/>
        </w:rPr>
        <w:t xml:space="preserve"> Олеся Сергеевна,</w:t>
      </w:r>
    </w:p>
    <w:p w14:paraId="00000004" w14:textId="6C2B35D1" w:rsidR="009210E0" w:rsidRDefault="00472260" w:rsidP="00472260">
      <w:pPr>
        <w:ind w:firstLine="709"/>
        <w:jc w:val="right"/>
        <w:rPr>
          <w:i/>
          <w:iCs/>
        </w:rPr>
      </w:pPr>
      <w:r>
        <w:rPr>
          <w:i/>
          <w:iCs/>
        </w:rPr>
        <w:t>Адыгейский Государственный Университет,</w:t>
      </w:r>
    </w:p>
    <w:p w14:paraId="00000005" w14:textId="77777777" w:rsidR="009210E0" w:rsidRDefault="00472260" w:rsidP="00472260">
      <w:pPr>
        <w:ind w:firstLine="709"/>
        <w:jc w:val="right"/>
        <w:rPr>
          <w:i/>
          <w:iCs/>
        </w:rPr>
      </w:pPr>
      <w:proofErr w:type="spellStart"/>
      <w:r>
        <w:rPr>
          <w:i/>
          <w:iCs/>
        </w:rPr>
        <w:t>г</w:t>
      </w:r>
      <w:proofErr w:type="gramStart"/>
      <w:r>
        <w:rPr>
          <w:i/>
          <w:iCs/>
        </w:rPr>
        <w:t>.М</w:t>
      </w:r>
      <w:proofErr w:type="gramEnd"/>
      <w:r>
        <w:rPr>
          <w:i/>
          <w:iCs/>
        </w:rPr>
        <w:t>айкоп</w:t>
      </w:r>
      <w:proofErr w:type="spellEnd"/>
      <w:r>
        <w:rPr>
          <w:i/>
          <w:iCs/>
        </w:rPr>
        <w:t>.</w:t>
      </w:r>
    </w:p>
    <w:p w14:paraId="00000006" w14:textId="50BC735C" w:rsidR="009210E0" w:rsidRDefault="00472260" w:rsidP="00472260">
      <w:pPr>
        <w:ind w:firstLine="709"/>
        <w:jc w:val="right"/>
        <w:rPr>
          <w:i/>
          <w:iCs/>
        </w:rPr>
      </w:pPr>
      <w:r>
        <w:rPr>
          <w:i/>
          <w:iCs/>
        </w:rPr>
        <w:t>Научный руководитель:</w:t>
      </w:r>
    </w:p>
    <w:p w14:paraId="00000007" w14:textId="68A26191" w:rsidR="009210E0" w:rsidRDefault="00472260" w:rsidP="00472260">
      <w:pPr>
        <w:ind w:firstLine="709"/>
        <w:jc w:val="right"/>
        <w:rPr>
          <w:i/>
          <w:iCs/>
        </w:rPr>
      </w:pPr>
      <w:proofErr w:type="spellStart"/>
      <w:r>
        <w:rPr>
          <w:i/>
          <w:iCs/>
        </w:rPr>
        <w:t>Шебанец</w:t>
      </w:r>
      <w:proofErr w:type="spellEnd"/>
      <w:r>
        <w:rPr>
          <w:i/>
          <w:iCs/>
        </w:rPr>
        <w:t xml:space="preserve"> Елена Юрьевна, </w:t>
      </w:r>
      <w:proofErr w:type="spellStart"/>
      <w:r>
        <w:rPr>
          <w:i/>
          <w:iCs/>
        </w:rPr>
        <w:t>к</w:t>
      </w:r>
      <w:proofErr w:type="gramStart"/>
      <w:r>
        <w:rPr>
          <w:i/>
          <w:iCs/>
        </w:rPr>
        <w:t>.п</w:t>
      </w:r>
      <w:proofErr w:type="gramEnd"/>
      <w:r>
        <w:rPr>
          <w:i/>
          <w:iCs/>
        </w:rPr>
        <w:t>сх.н</w:t>
      </w:r>
      <w:proofErr w:type="spellEnd"/>
      <w:r>
        <w:rPr>
          <w:i/>
          <w:iCs/>
        </w:rPr>
        <w:t>., доцент,</w:t>
      </w:r>
    </w:p>
    <w:p w14:paraId="00000008" w14:textId="77777777" w:rsidR="009210E0" w:rsidRDefault="00472260" w:rsidP="00472260">
      <w:pPr>
        <w:ind w:firstLine="709"/>
        <w:jc w:val="right"/>
        <w:rPr>
          <w:i/>
          <w:iCs/>
        </w:rPr>
      </w:pPr>
      <w:r>
        <w:rPr>
          <w:i/>
          <w:iCs/>
        </w:rPr>
        <w:t>Адыгейский Государственный Университет,</w:t>
      </w:r>
    </w:p>
    <w:p w14:paraId="00000009" w14:textId="3885ED04" w:rsidR="009210E0" w:rsidRDefault="00472260" w:rsidP="00472260">
      <w:pPr>
        <w:ind w:firstLine="709"/>
        <w:jc w:val="right"/>
        <w:rPr>
          <w:i/>
          <w:iCs/>
        </w:rPr>
      </w:pPr>
      <w:proofErr w:type="spellStart"/>
      <w:r>
        <w:rPr>
          <w:i/>
          <w:iCs/>
        </w:rPr>
        <w:t>г</w:t>
      </w:r>
      <w:proofErr w:type="gramStart"/>
      <w:r>
        <w:rPr>
          <w:i/>
          <w:iCs/>
        </w:rPr>
        <w:t>.М</w:t>
      </w:r>
      <w:proofErr w:type="gramEnd"/>
      <w:r>
        <w:rPr>
          <w:i/>
          <w:iCs/>
        </w:rPr>
        <w:t>айкоп</w:t>
      </w:r>
      <w:proofErr w:type="spellEnd"/>
      <w:r>
        <w:rPr>
          <w:i/>
          <w:iCs/>
        </w:rPr>
        <w:t>.</w:t>
      </w:r>
    </w:p>
    <w:bookmarkEnd w:id="0"/>
    <w:p w14:paraId="0000000A" w14:textId="77777777" w:rsidR="009210E0" w:rsidRDefault="00472260">
      <w:pPr>
        <w:ind w:firstLine="709"/>
        <w:jc w:val="both"/>
        <w:rPr>
          <w:sz w:val="28"/>
          <w:szCs w:val="28"/>
        </w:rPr>
      </w:pPr>
      <w:r>
        <w:rPr>
          <w:b/>
          <w:bCs/>
        </w:rPr>
        <w:t>Актуальность</w:t>
      </w:r>
      <w:r>
        <w:t xml:space="preserve">. Актуальность настоящего исследования обусловлена необходимостью переосмысления подходов к обеспечению безопасности в образовательной среде для детей </w:t>
      </w:r>
      <w:r>
        <w:t xml:space="preserve">с ограниченными возможностями здоровья. Обеспечение охраны жизни и здоровья </w:t>
      </w:r>
      <w:proofErr w:type="gramStart"/>
      <w:r>
        <w:t>слабовидящих</w:t>
      </w:r>
      <w:proofErr w:type="gramEnd"/>
      <w:r>
        <w:t xml:space="preserve"> обучающихся является основой современной инклюзивной практики и специальной педагогики.</w:t>
      </w:r>
    </w:p>
    <w:p w14:paraId="0000000B" w14:textId="77777777" w:rsidR="009210E0" w:rsidRDefault="00472260">
      <w:pPr>
        <w:ind w:firstLine="709"/>
        <w:jc w:val="both"/>
      </w:pPr>
      <w:r>
        <w:t>Младший школьный возраст выступает важным периодом онтогенеза, в течение которо</w:t>
      </w:r>
      <w:r>
        <w:t xml:space="preserve">го закладываются базовые паттерны поведения [1]. Для детей с нарушением зрения данный этап осложняется дефицитом визуальной информации, что влечет за собой специфические трудности: фрагментарность восприятия пространства, снижение мобильности, </w:t>
      </w:r>
      <w:proofErr w:type="spellStart"/>
      <w:r>
        <w:t>вербализм</w:t>
      </w:r>
      <w:proofErr w:type="spellEnd"/>
      <w:r>
        <w:t xml:space="preserve"> зн</w:t>
      </w:r>
      <w:r>
        <w:t xml:space="preserve">аний о реальных опасностях окружающего мира и, как следствие, повышенный риск </w:t>
      </w:r>
      <w:proofErr w:type="spellStart"/>
      <w:r>
        <w:t>дезадаптации</w:t>
      </w:r>
      <w:proofErr w:type="spellEnd"/>
      <w:r>
        <w:t xml:space="preserve"> и </w:t>
      </w:r>
      <w:proofErr w:type="spellStart"/>
      <w:r>
        <w:t>виктимизации</w:t>
      </w:r>
      <w:proofErr w:type="spellEnd"/>
      <w:r>
        <w:t xml:space="preserve"> [3].</w:t>
      </w:r>
    </w:p>
    <w:p w14:paraId="0000000C" w14:textId="77777777" w:rsidR="009210E0" w:rsidRDefault="00472260">
      <w:pPr>
        <w:ind w:firstLine="709"/>
        <w:jc w:val="both"/>
      </w:pPr>
      <w:r>
        <w:t>Анализ научно-методической литературы (Л.И. Плаксина, В.В. Сапронов, В.З. Денискина и др.) свидетельствует о том, что традиционные программы форм</w:t>
      </w:r>
      <w:r>
        <w:t xml:space="preserve">ирования культуры безопасности, ориентированные на нормально видящих сверстников, не в полной мере учитывают психофизические особенности и нозологические потребности слабовидящих детей. </w:t>
      </w:r>
    </w:p>
    <w:p w14:paraId="0000000D" w14:textId="77777777" w:rsidR="009210E0" w:rsidRDefault="00472260">
      <w:pPr>
        <w:ind w:firstLine="709"/>
        <w:jc w:val="both"/>
      </w:pPr>
      <w:r>
        <w:rPr>
          <w:b/>
          <w:bCs/>
        </w:rPr>
        <w:t>Степень разработанности проблемы исследования</w:t>
      </w:r>
      <w:r>
        <w:t xml:space="preserve">. Проблема безопасности </w:t>
      </w:r>
      <w:r>
        <w:t xml:space="preserve">личности изучается в психологии и педагогике (Л.А. Михайлов, В.В. Сапронов и др.). Вопросы развития, обучения и социализации слабовидящих детей раскрыты в трудах </w:t>
      </w:r>
      <w:proofErr w:type="spellStart"/>
      <w:r>
        <w:t>Л.С.</w:t>
      </w:r>
      <w:r>
        <w:rPr>
          <w:color w:val="FFFFFF"/>
        </w:rPr>
        <w:t>.</w:t>
      </w:r>
      <w:r>
        <w:t>Выготского</w:t>
      </w:r>
      <w:proofErr w:type="spellEnd"/>
      <w:r>
        <w:t>, В.П. Ермакова, Л.И. Плаксивой, В.А. Феоктистовой [4]. Аспекты безопасного пов</w:t>
      </w:r>
      <w:r>
        <w:t>едения в контексте образовательной среды рассматриваются в работах О.Л.</w:t>
      </w:r>
      <w:r>
        <w:rPr>
          <w:color w:val="FFFFFF"/>
        </w:rPr>
        <w:t>/</w:t>
      </w:r>
      <w:r>
        <w:t xml:space="preserve">Алексеевой, Г.В. Петровой [2]. </w:t>
      </w:r>
    </w:p>
    <w:p w14:paraId="0000000E" w14:textId="77777777" w:rsidR="009210E0" w:rsidRDefault="00472260">
      <w:pPr>
        <w:ind w:firstLine="709"/>
        <w:jc w:val="both"/>
      </w:pPr>
      <w:r>
        <w:t>Однако, несмотря на имеющиеся исследования, недостаточно изученной остается комплексная модель деятельности социального педагога, специально адаптирован</w:t>
      </w:r>
      <w:r>
        <w:t>ная для формирования безопасного поведения именно у слабовидящих младших школьников. Существует дефицит апробированных программ, сочетающих теоретические основы тифлопедагогики с практическими технологиями социально-педагогической работы по безопасности.</w:t>
      </w:r>
    </w:p>
    <w:p w14:paraId="0000000F" w14:textId="77777777" w:rsidR="009210E0" w:rsidRDefault="00472260">
      <w:pPr>
        <w:widowControl w:val="0"/>
        <w:ind w:firstLine="709"/>
        <w:jc w:val="both"/>
        <w:rPr>
          <w:b/>
          <w:bCs/>
        </w:rPr>
      </w:pPr>
      <w:r>
        <w:rPr>
          <w:b/>
          <w:bCs/>
        </w:rPr>
        <w:t>Ц</w:t>
      </w:r>
      <w:r>
        <w:rPr>
          <w:b/>
          <w:bCs/>
        </w:rPr>
        <w:t>ель исследования</w:t>
      </w:r>
      <w:r>
        <w:t xml:space="preserve"> – теоретически обосновать и экспериментально проверить эффективность модели деятельности социального педагога по формированию безопасного поведения у слабовидящих младших школьников.</w:t>
      </w:r>
    </w:p>
    <w:p w14:paraId="00000010" w14:textId="77777777" w:rsidR="009210E0" w:rsidRDefault="00472260">
      <w:pPr>
        <w:widowControl w:val="0"/>
        <w:ind w:firstLine="709"/>
        <w:jc w:val="both"/>
        <w:rPr>
          <w:color w:val="EE0000"/>
        </w:rPr>
      </w:pPr>
      <w:r>
        <w:rPr>
          <w:b/>
          <w:bCs/>
        </w:rPr>
        <w:t>Задачи:</w:t>
      </w:r>
    </w:p>
    <w:p w14:paraId="00000011" w14:textId="77777777" w:rsidR="009210E0" w:rsidRDefault="00472260">
      <w:pPr>
        <w:widowControl w:val="0"/>
        <w:ind w:firstLine="709"/>
        <w:jc w:val="both"/>
      </w:pPr>
      <w:r>
        <w:t xml:space="preserve">1. Выявить психолого-педагогические особенности </w:t>
      </w:r>
      <w:r>
        <w:t>слабовидящих детей младшего школьного возраста, влияющие на формирование безопасного поведения.</w:t>
      </w:r>
    </w:p>
    <w:p w14:paraId="00000012" w14:textId="77777777" w:rsidR="009210E0" w:rsidRDefault="00472260">
      <w:pPr>
        <w:widowControl w:val="0"/>
        <w:ind w:firstLine="709"/>
        <w:jc w:val="both"/>
      </w:pPr>
      <w:r>
        <w:t xml:space="preserve">2. Выделить направления деятельности социального педагога по формированию безопасного поведения у </w:t>
      </w:r>
      <w:proofErr w:type="gramStart"/>
      <w:r>
        <w:t>слабовидящих</w:t>
      </w:r>
      <w:proofErr w:type="gramEnd"/>
      <w:r>
        <w:t xml:space="preserve"> обучающихся младшего школьного возраста.</w:t>
      </w:r>
    </w:p>
    <w:p w14:paraId="00000013" w14:textId="77777777" w:rsidR="009210E0" w:rsidRDefault="00472260">
      <w:pPr>
        <w:widowControl w:val="0"/>
        <w:ind w:firstLine="709"/>
        <w:jc w:val="both"/>
      </w:pPr>
      <w:r>
        <w:t>3. Экспе</w:t>
      </w:r>
      <w:r>
        <w:t xml:space="preserve">риментально обосновать эффективность предложенной модели деятельности социального педагога.                                                     </w:t>
      </w:r>
    </w:p>
    <w:p w14:paraId="00000014" w14:textId="77777777" w:rsidR="009210E0" w:rsidRDefault="00472260">
      <w:pPr>
        <w:ind w:firstLine="709"/>
        <w:jc w:val="both"/>
      </w:pPr>
      <w:r>
        <w:t xml:space="preserve">Для нашего исследования использовались следующие </w:t>
      </w:r>
      <w:r>
        <w:rPr>
          <w:b/>
          <w:bCs/>
        </w:rPr>
        <w:t>методы</w:t>
      </w:r>
      <w:r>
        <w:t>: анализ, сравнение, наблюдение, беседа, тестирование (а</w:t>
      </w:r>
      <w:r>
        <w:t xml:space="preserve">даптированная методика «Оценка </w:t>
      </w:r>
      <w:proofErr w:type="spellStart"/>
      <w:r>
        <w:t>сформированности</w:t>
      </w:r>
      <w:proofErr w:type="spellEnd"/>
      <w:r>
        <w:t xml:space="preserve"> </w:t>
      </w:r>
      <w:r>
        <w:lastRenderedPageBreak/>
        <w:t>навыков безопасного поведения в быту»). База исследования: ГКОУ РА «Адыгейская республиканская школа-интернат для детей с нарушениями слуха и зрения» г. Майкоп, 7 обучающихся 2 класса.</w:t>
      </w:r>
    </w:p>
    <w:p w14:paraId="00000015" w14:textId="77777777" w:rsidR="009210E0" w:rsidRDefault="00472260">
      <w:pPr>
        <w:ind w:firstLine="709"/>
        <w:jc w:val="both"/>
        <w:rPr>
          <w:b/>
          <w:bCs/>
        </w:rPr>
      </w:pPr>
      <w:r>
        <w:rPr>
          <w:b/>
          <w:bCs/>
        </w:rPr>
        <w:t>Научные результаты, выв</w:t>
      </w:r>
      <w:r>
        <w:rPr>
          <w:b/>
          <w:bCs/>
        </w:rPr>
        <w:t>оды.</w:t>
      </w:r>
    </w:p>
    <w:p w14:paraId="00000016" w14:textId="77777777" w:rsidR="009210E0" w:rsidRDefault="00472260">
      <w:pPr>
        <w:ind w:firstLine="709"/>
        <w:jc w:val="both"/>
      </w:pPr>
      <w:r>
        <w:t>Безопасное поведение слабовидящего младшего школьника – сложный навык, который складывается из четырех аспектов: понимания опасностей (когнитивный компонент), умения пользоваться слухом и осязанием вместо зрения (сенсорно-перцептивный), владения конкр</w:t>
      </w:r>
      <w:r>
        <w:t>етными действиями (операционно-действенный) и способности не паниковать в стрессовой ситуации (эмоционально-волевой). Социальный педагог в этой системе выступает связующим звеном между ребенком и внешней средой.</w:t>
      </w:r>
    </w:p>
    <w:p w14:paraId="00000017" w14:textId="77777777" w:rsidR="009210E0" w:rsidRDefault="00472260">
      <w:pPr>
        <w:ind w:firstLine="709"/>
        <w:jc w:val="both"/>
      </w:pPr>
      <w:r>
        <w:t xml:space="preserve">Разработанная модель включает четыре блока: </w:t>
      </w:r>
      <w:r>
        <w:t>«Безопасность в ЧС», «Безопасное пребывание в школе», «Индивидуальная работа», «Вовлечение родителей». Апробированы программы «Я и мой безопасный дом», «Эвакуация без паники», «Мой безопасный маршрут в школе», «Ориентировка в школьном пространстве», «Я мог</w:t>
      </w:r>
      <w:r>
        <w:t xml:space="preserve">у это сделать!», «Родитель как </w:t>
      </w:r>
      <w:proofErr w:type="spellStart"/>
      <w:r>
        <w:t>тьютор</w:t>
      </w:r>
      <w:proofErr w:type="spellEnd"/>
      <w:r>
        <w:t xml:space="preserve"> безопасности».</w:t>
      </w:r>
    </w:p>
    <w:p w14:paraId="00000018" w14:textId="77777777" w:rsidR="009210E0" w:rsidRDefault="00472260">
      <w:pPr>
        <w:ind w:firstLine="709"/>
        <w:jc w:val="both"/>
      </w:pPr>
      <w:r>
        <w:t>Констатирующий этап: 72% детей показали низкий уровень бытовой безопасности, 79% – трудности пространственной ориентировки, 86% не владели техникой белой трости, 57% не дифференцировали тактильно опасные</w:t>
      </w:r>
      <w:r>
        <w:t xml:space="preserve"> предметы, 86% не определяли направление транспорта по звуку.</w:t>
      </w:r>
    </w:p>
    <w:p w14:paraId="00000019" w14:textId="77777777" w:rsidR="009210E0" w:rsidRDefault="00472260">
      <w:pPr>
        <w:ind w:firstLine="709"/>
        <w:jc w:val="both"/>
      </w:pPr>
      <w:proofErr w:type="gramStart"/>
      <w:r>
        <w:t>Контрольный этап: доля детей с низким уровнем бытовой безопасности сократилась с 72% до 0%, с высоким – выросла с 0% до 71%. Не владеющих техникой белой трости стало 14%, определяющих расстояние</w:t>
      </w:r>
      <w:r>
        <w:t xml:space="preserve"> до объекта по звуку – 72%. Все дети стали использовать тактильные ориентиры, 86% уверенно переносят предметы.</w:t>
      </w:r>
      <w:proofErr w:type="gramEnd"/>
    </w:p>
    <w:p w14:paraId="0000001A" w14:textId="77777777" w:rsidR="009210E0" w:rsidRDefault="00472260">
      <w:pPr>
        <w:ind w:firstLine="709"/>
        <w:jc w:val="both"/>
      </w:pPr>
      <w:r>
        <w:t>Ключевые факторы успеха: индивидуализация подхода, использование компенсаторных стратегий (слух, осязание), систематичность занятий, обязательное вовлечение родителей. Без участия семьи результаты неустойчивы.</w:t>
      </w:r>
    </w:p>
    <w:p w14:paraId="0000001B" w14:textId="77777777" w:rsidR="009210E0" w:rsidRDefault="00472260">
      <w:pPr>
        <w:ind w:firstLine="709"/>
        <w:jc w:val="both"/>
      </w:pPr>
      <w:r>
        <w:t>Практическая значимость: создан инструментарий</w:t>
      </w:r>
      <w:r>
        <w:t xml:space="preserve"> для социальных педагогов, тифлопедагогов и психологов. </w:t>
      </w:r>
    </w:p>
    <w:p w14:paraId="0000001C" w14:textId="77777777" w:rsidR="009210E0" w:rsidRDefault="009210E0">
      <w:pPr>
        <w:ind w:firstLine="709"/>
        <w:jc w:val="both"/>
      </w:pPr>
    </w:p>
    <w:p w14:paraId="0000001D" w14:textId="77777777" w:rsidR="009210E0" w:rsidRDefault="00472260">
      <w:pPr>
        <w:ind w:firstLine="709"/>
        <w:jc w:val="center"/>
        <w:rPr>
          <w:b/>
          <w:bCs/>
        </w:rPr>
      </w:pPr>
      <w:r>
        <w:rPr>
          <w:b/>
          <w:bCs/>
        </w:rPr>
        <w:t>Список литературы</w:t>
      </w:r>
    </w:p>
    <w:p w14:paraId="0000001E" w14:textId="77777777" w:rsidR="009210E0" w:rsidRDefault="00472260">
      <w:pPr>
        <w:numPr>
          <w:ilvl w:val="0"/>
          <w:numId w:val="1"/>
        </w:numPr>
      </w:pPr>
      <w:bookmarkStart w:id="1" w:name="_s5rir8xc0p0l" w:colFirst="0" w:colLast="0"/>
      <w:bookmarkEnd w:id="1"/>
      <w:r>
        <w:t>Социальная педагогика : учебник /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М. А. </w:t>
      </w:r>
      <w:proofErr w:type="spellStart"/>
      <w:r>
        <w:t>Галагузовой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</w:t>
      </w:r>
      <w:proofErr w:type="gramStart"/>
      <w:r>
        <w:t>ИНФРА-М, 2023. — 319 с. — (Высшее образование:</w:t>
      </w:r>
      <w:proofErr w:type="gramEnd"/>
      <w:r>
        <w:t xml:space="preserve"> </w:t>
      </w:r>
      <w:proofErr w:type="spellStart"/>
      <w:proofErr w:type="gramStart"/>
      <w:r>
        <w:t>Бакалавриат</w:t>
      </w:r>
      <w:proofErr w:type="spellEnd"/>
      <w:r>
        <w:t>).</w:t>
      </w:r>
      <w:proofErr w:type="gramEnd"/>
      <w:r>
        <w:t xml:space="preserve"> - ISBN 978-5-16-011362-3. - Текст</w:t>
      </w:r>
      <w:proofErr w:type="gramStart"/>
      <w:r>
        <w:t xml:space="preserve"> :</w:t>
      </w:r>
      <w:proofErr w:type="gramEnd"/>
      <w:r>
        <w:t xml:space="preserve"> элект</w:t>
      </w:r>
      <w:r>
        <w:t xml:space="preserve">ронный. - URL: </w:t>
      </w:r>
      <w:hyperlink r:id="rId6">
        <w:r>
          <w:rPr>
            <w:color w:val="1155CC"/>
            <w:u w:val="single"/>
          </w:rPr>
          <w:t>https://znanium.ru/catalog/product/1914101</w:t>
        </w:r>
      </w:hyperlink>
      <w:r>
        <w:t xml:space="preserve"> (дата обращения: 23.03.2026).</w:t>
      </w:r>
    </w:p>
    <w:p w14:paraId="0000001F" w14:textId="77777777" w:rsidR="009210E0" w:rsidRDefault="00472260">
      <w:pPr>
        <w:numPr>
          <w:ilvl w:val="0"/>
          <w:numId w:val="1"/>
        </w:numPr>
      </w:pPr>
      <w:bookmarkStart w:id="2" w:name="_7vsb66upix8f" w:colFirst="0" w:colLast="0"/>
      <w:bookmarkEnd w:id="2"/>
      <w:r>
        <w:t>Толочко, Е. И. Инновационные педагогические практики формирования у обучающихся культуры безопасного поведения на дорогах [Текст] / Е. И. Толочко // Молодой ученый: научный поиск решения педагогических проблем : материалы науч</w:t>
      </w:r>
      <w:proofErr w:type="gramStart"/>
      <w:r>
        <w:t>.–</w:t>
      </w:r>
      <w:proofErr w:type="spellStart"/>
      <w:proofErr w:type="gramEnd"/>
      <w:r>
        <w:t>практ</w:t>
      </w:r>
      <w:proofErr w:type="spellEnd"/>
      <w:r>
        <w:t xml:space="preserve">. 78 </w:t>
      </w:r>
      <w:proofErr w:type="spellStart"/>
      <w:r>
        <w:t>конф</w:t>
      </w:r>
      <w:proofErr w:type="spellEnd"/>
      <w:r>
        <w:t xml:space="preserve">. аспирантов, </w:t>
      </w:r>
      <w:r>
        <w:t>соискателей, докторантов, науч. рук., молодых учен / под общ. ред. К. В. Романова. – СПб</w:t>
      </w:r>
      <w:proofErr w:type="gramStart"/>
      <w:r>
        <w:t xml:space="preserve">.: </w:t>
      </w:r>
      <w:proofErr w:type="gramEnd"/>
      <w:r>
        <w:t>СПб АППО, 2015. – С. 66–72.</w:t>
      </w:r>
    </w:p>
    <w:p w14:paraId="00000020" w14:textId="77777777" w:rsidR="009210E0" w:rsidRDefault="00472260">
      <w:pPr>
        <w:numPr>
          <w:ilvl w:val="0"/>
          <w:numId w:val="1"/>
        </w:numPr>
      </w:pPr>
      <w:bookmarkStart w:id="3" w:name="_38r1vuazvcjr" w:colFirst="0" w:colLast="0"/>
      <w:bookmarkEnd w:id="3"/>
      <w:r>
        <w:t xml:space="preserve">Григорьева, К. Ю. Характеристика детей с ограниченными возможностями здоровья / К. Ю. Григорьева. – URL: </w:t>
      </w:r>
      <w:hyperlink r:id="rId7">
        <w:r>
          <w:rPr>
            <w:color w:val="1155CC"/>
            <w:u w:val="single"/>
          </w:rPr>
          <w:t>https://nsportal.ru/detskiy-sad/raznoe/2019/11/05/harakteristika-detey-s-ogranichennymi-vozmozhnostyami-zdorovya</w:t>
        </w:r>
      </w:hyperlink>
      <w:r>
        <w:t xml:space="preserve"> (дата обращения: 28.03.2026).</w:t>
      </w:r>
    </w:p>
    <w:p w14:paraId="00000021" w14:textId="77777777" w:rsidR="009210E0" w:rsidRDefault="00472260">
      <w:pPr>
        <w:numPr>
          <w:ilvl w:val="0"/>
          <w:numId w:val="1"/>
        </w:numPr>
      </w:pPr>
      <w:proofErr w:type="spellStart"/>
      <w:r>
        <w:t>Славатинская</w:t>
      </w:r>
      <w:proofErr w:type="spellEnd"/>
      <w:r>
        <w:t>,</w:t>
      </w:r>
      <w:r>
        <w:t xml:space="preserve"> Т. В. Формирование навыков безопасного поведения у детей методы и приёмы / Т. В. </w:t>
      </w:r>
      <w:proofErr w:type="spellStart"/>
      <w:r>
        <w:t>Славатинская</w:t>
      </w:r>
      <w:proofErr w:type="spellEnd"/>
      <w:r>
        <w:t xml:space="preserve">. – URL: </w:t>
      </w:r>
      <w:hyperlink r:id="rId8">
        <w:r>
          <w:rPr>
            <w:color w:val="1155CC"/>
            <w:u w:val="single"/>
          </w:rPr>
          <w:t>https://cspsid85.ru/formirovanie-navykov</w:t>
        </w:r>
        <w:r>
          <w:rPr>
            <w:color w:val="1155CC"/>
            <w:u w:val="single"/>
          </w:rPr>
          <w:t>-bezopasnogo-povedenija-u-detej-ovz-metody-i-prijomy/</w:t>
        </w:r>
      </w:hyperlink>
      <w:r>
        <w:t xml:space="preserve"> (дата обращения: 01.04.2026).</w:t>
      </w:r>
    </w:p>
    <w:sectPr w:rsidR="009210E0"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89F6695-F5AD-4E4F-A31E-FA5285592505}"/>
    <w:embedBold r:id="rId2" w:fontKey="{262AB50B-E7BF-44AD-90A0-9135BEBFA7B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5A4C1448-8583-4AA6-B9EE-0F4089DDAE0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F2584"/>
    <w:multiLevelType w:val="multilevel"/>
    <w:tmpl w:val="E2464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210E0"/>
    <w:rsid w:val="00472260"/>
    <w:rsid w:val="0092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80"/>
    </w:pPr>
    <w:rPr>
      <w:rFonts w:ascii="Calibri" w:eastAsia="Calibri" w:hAnsi="Calibri" w:cs="Calibri"/>
      <w:sz w:val="56"/>
      <w:szCs w:val="56"/>
    </w:rPr>
  </w:style>
  <w:style w:type="paragraph" w:styleId="a4">
    <w:name w:val="Subtitle"/>
    <w:basedOn w:val="a"/>
    <w:next w:val="a"/>
    <w:rPr>
      <w:color w:val="595959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80"/>
    </w:pPr>
    <w:rPr>
      <w:rFonts w:ascii="Calibri" w:eastAsia="Calibri" w:hAnsi="Calibri" w:cs="Calibri"/>
      <w:sz w:val="56"/>
      <w:szCs w:val="56"/>
    </w:rPr>
  </w:style>
  <w:style w:type="paragraph" w:styleId="a4">
    <w:name w:val="Subtitle"/>
    <w:basedOn w:val="a"/>
    <w:next w:val="a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psid85.ru/formirovanie-navykov-bezopasnogo-povedenija-u-detej-ovz-metody-i-prijom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detskiy-sad/raznoe/2019/11/05/harakteristika-detey-s-ogranichennymi-vozmozhnostyami-zdorov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ru/catalog/product/191410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asdf</cp:lastModifiedBy>
  <cp:revision>3</cp:revision>
  <dcterms:created xsi:type="dcterms:W3CDTF">2026-04-09T17:07:00Z</dcterms:created>
  <dcterms:modified xsi:type="dcterms:W3CDTF">2026-04-09T17:10:00Z</dcterms:modified>
</cp:coreProperties>
</file>