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F0046" w14:textId="77777777" w:rsidR="007A2644" w:rsidRDefault="00000000" w:rsidP="004B07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МАНИПУЛЯТИВНЫЙ АСПЕКТ СОВРЕМЕННОГО АНГЛОЯЗЫЧНОГО ПОЛИТИЧЕСКОГО ДИСКУРСА</w:t>
      </w:r>
    </w:p>
    <w:p w14:paraId="723A3028" w14:textId="77777777" w:rsidR="007A2644" w:rsidRDefault="00000000" w:rsidP="004B07C2">
      <w:pPr>
        <w:spacing w:after="0"/>
        <w:ind w:hanging="567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Румянцева М.И.</w:t>
      </w:r>
    </w:p>
    <w:p w14:paraId="3D565E40" w14:textId="77777777" w:rsidR="007A2644" w:rsidRDefault="00000000" w:rsidP="004B07C2">
      <w:pPr>
        <w:spacing w:after="0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ФГБОУ ВО «АГУ», г. Майкоп</w:t>
      </w:r>
    </w:p>
    <w:p w14:paraId="356A907F" w14:textId="77777777" w:rsidR="007A2644" w:rsidRDefault="00000000" w:rsidP="004B07C2">
      <w:pPr>
        <w:spacing w:after="0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Научный руководитель – Ахиджак Б.Н., к.ф.н.</w:t>
      </w:r>
    </w:p>
    <w:p w14:paraId="54362A68" w14:textId="77777777" w:rsidR="007A2644" w:rsidRDefault="00000000" w:rsidP="004B07C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ФГБОУ ВО «АГУ», г. Майкоп</w:t>
      </w:r>
    </w:p>
    <w:p w14:paraId="3D05C28E" w14:textId="77777777" w:rsidR="007A2644" w:rsidRDefault="00000000" w:rsidP="004B07C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Актуальность</w:t>
      </w:r>
      <w:r>
        <w:rPr>
          <w:rFonts w:ascii="Times New Roman" w:hAnsi="Times New Roman" w:cs="Times New Roman"/>
        </w:rPr>
        <w:t xml:space="preserve"> темы исследования обусловлена усилением роли политического дискурса как инструмента воздействия на массовое сознание в условиях глобального информационного сопротивления. Англоязычный политический дискурс, занимающий доминирующее положение в международном медиапространстве, формирует не только повестку дня, но и ценностные ориентации аудитории. В условиях гибридных войн и цифровизации коммуникации манипулятивные технологии приобретают все более изощренные формы, что требует их систематического лингвистического анализа. Объектом исследования является современный англоязычный политический дискурс, рассматриваемый как форма коммуникации с высокой степенью манипулятивного потенциала.</w:t>
      </w:r>
    </w:p>
    <w:p w14:paraId="21059535" w14:textId="77777777" w:rsidR="007A2644" w:rsidRDefault="00000000" w:rsidP="004B07C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Предметом исследования выступают языковые средства и когнитивные механизмы реализации манипулятивного воздействия на различных уровнях языка (семантико-когнитивном, синтаксическом, текстовом, коммуникативно-прагматическом), используемые в речах политиков, публицистических текстах и медиа-материалах.</w:t>
      </w:r>
    </w:p>
    <w:p w14:paraId="6E39E100" w14:textId="77777777" w:rsidR="007A2644" w:rsidRDefault="00000000" w:rsidP="004B07C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Целью</w:t>
      </w:r>
      <w:r>
        <w:rPr>
          <w:rFonts w:ascii="Times New Roman" w:hAnsi="Times New Roman" w:cs="Times New Roman"/>
        </w:rPr>
        <w:t xml:space="preserve"> исследования является выявление и систематизация механизмов манипуляции в современном англоязычном политическом дискурсе, а также описание языковых средств их реализации. В рамках данной цели предполагается рассмотреть как лингвистические, так и когнитивно-прагматические аспекты манипулятивного воздействия.</w:t>
      </w:r>
    </w:p>
    <w:p w14:paraId="3D79B988" w14:textId="77777777" w:rsidR="007A2644" w:rsidRDefault="00000000" w:rsidP="004B07C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достижения поставленной цели необходимо решить следующие задачи:</w:t>
      </w:r>
    </w:p>
    <w:p w14:paraId="01CF6C0E" w14:textId="77777777" w:rsidR="007A2644" w:rsidRDefault="00000000" w:rsidP="00DD799F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уточнить понятие «дискурс» и определить место политического дискурса в системе лингвистического моделирования;</w:t>
      </w:r>
    </w:p>
    <w:p w14:paraId="0D70F9CE" w14:textId="77777777" w:rsidR="007A2644" w:rsidRDefault="00000000" w:rsidP="00DD799F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выявить сущностные характеристики политического дискурса как средства манипуляции сознанием;</w:t>
      </w:r>
    </w:p>
    <w:p w14:paraId="422C0777" w14:textId="77777777" w:rsidR="007A2644" w:rsidRDefault="00000000" w:rsidP="00DD799F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охарактеризовать феномен манипуляции как социально-философское и лингвистическое явление;</w:t>
      </w:r>
    </w:p>
    <w:p w14:paraId="2E27307B" w14:textId="77777777" w:rsidR="007A2644" w:rsidRDefault="00000000" w:rsidP="00DD799F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раскрыть роль подтекста и имплицитности в формировании манипулятивного эффекта;</w:t>
      </w:r>
    </w:p>
    <w:p w14:paraId="307BA6C4" w14:textId="77777777" w:rsidR="007A2644" w:rsidRDefault="00000000" w:rsidP="00DD799F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проанализировать механизмы манипуляции на семантико-когнитивном уровне, связанные с конструированием картины мира;</w:t>
      </w:r>
    </w:p>
    <w:p w14:paraId="12B97D01" w14:textId="77777777" w:rsidR="007A2644" w:rsidRDefault="00000000" w:rsidP="00DD799F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рассмотреть синтаксические и текстовые механизмы управления вниманием и логикой реципиента;</w:t>
      </w:r>
    </w:p>
    <w:p w14:paraId="70FD53FF" w14:textId="77777777" w:rsidR="007A2644" w:rsidRDefault="00000000" w:rsidP="00DD799F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выявить коммуникативно-прагматические стратегии манипуляции в англоязычном политическом дискурсе и проиллюстрировать их конкретными примерами из речей политиков и политических статей.</w:t>
      </w:r>
    </w:p>
    <w:p w14:paraId="418C4629" w14:textId="77777777" w:rsidR="007A2644" w:rsidRDefault="00000000" w:rsidP="004B07C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Используются следующие </w:t>
      </w:r>
      <w:r>
        <w:rPr>
          <w:rFonts w:ascii="Times New Roman" w:hAnsi="Times New Roman" w:cs="Times New Roman"/>
          <w:b/>
          <w:bCs/>
        </w:rPr>
        <w:t>методы</w:t>
      </w:r>
      <w:r>
        <w:rPr>
          <w:rFonts w:ascii="Times New Roman" w:hAnsi="Times New Roman" w:cs="Times New Roman"/>
        </w:rPr>
        <w:t xml:space="preserve"> исследования: метод дискурс-анализа для выявления манипулятивных стратегий; описательный метод для систематизации языковых средств; метод контекстуального анализа для интерпретации подтекста; элементы когнитивного и прагмалингвистического анализа для изучения механизмов воздействия на сознание адресата.</w:t>
      </w:r>
    </w:p>
    <w:p w14:paraId="3D6C7BB8" w14:textId="3972DF29" w:rsidR="007A2644" w:rsidRDefault="00000000" w:rsidP="004B07C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Теоретической основой</w:t>
      </w:r>
      <w:r>
        <w:rPr>
          <w:rFonts w:ascii="Times New Roman" w:hAnsi="Times New Roman" w:cs="Times New Roman"/>
        </w:rPr>
        <w:t xml:space="preserve"> исследования послужили работы зарубежных и отечественных лингвистов в области теории дискурса (Т. ван Дейк, Н. Фэркло, Р. Водак), политической лингвистики (А.Н. Баранов, </w:t>
      </w:r>
      <w:r w:rsidR="00DD799F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.И. Шейгал), а также исследования по теории манипуляции (Р. Гудвин, В.И. Карасик). Несмотря на значительное количество работ, комплексный анализ манипулятивных механизмов на разных уровнях языка с опорой на актуальный эмпирический материал остается востребованным, что подчеркивает необходимость дальнейшего изучения.</w:t>
      </w:r>
    </w:p>
    <w:p w14:paraId="05D3201B" w14:textId="77777777" w:rsidR="007A2644" w:rsidRDefault="00000000" w:rsidP="004B07C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Анализ существующей литературы, а также эмпирического материала (тексты предвыборных речей, дебаты, политические статьи в изданиях The Economist, The Guardian, The New York Times) позволил сделать следующие </w:t>
      </w:r>
      <w:r>
        <w:rPr>
          <w:rFonts w:ascii="Times New Roman" w:hAnsi="Times New Roman" w:cs="Times New Roman"/>
          <w:b/>
          <w:bCs/>
        </w:rPr>
        <w:t>выводы</w:t>
      </w:r>
      <w:r>
        <w:rPr>
          <w:rFonts w:ascii="Times New Roman" w:hAnsi="Times New Roman" w:cs="Times New Roman"/>
        </w:rPr>
        <w:t>:</w:t>
      </w:r>
    </w:p>
    <w:p w14:paraId="0F83729E" w14:textId="77777777" w:rsidR="007A2644" w:rsidRDefault="00000000" w:rsidP="004B07C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Ключевой особенностью политического дискурса является его двойная референция: он одновременно направлен на передачу информации и на формирование у адресата определенного оценочного отношения к действительности. Манипулятивный эффект достигается за счет смещения акцента с логической аргументации на эмоционально-оценочные и имплицитные смыслы. Например, в речи Дональда Трампа использование эвфемизма </w:t>
      </w:r>
      <w:r w:rsidRPr="004B07C2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alternative facts</w:t>
      </w:r>
      <w:r w:rsidRPr="004B07C2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вместо </w:t>
      </w:r>
      <w:r w:rsidRPr="004B07C2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lies</w:t>
      </w:r>
      <w:r w:rsidRPr="004B07C2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выполняло не просто номинативную, но и мировоззренческую функцию, конструируя альтернативную картину мира, где граница между истиной и вымыслом стирается.</w:t>
      </w:r>
    </w:p>
    <w:p w14:paraId="40D0E3D3" w14:textId="77777777" w:rsidR="007A2644" w:rsidRDefault="00000000" w:rsidP="004B07C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 уровне семантико-когнитивных механизмов манипуляция реализуется через стратегии конструирования картины мира. Политики используют идеологемы (например, </w:t>
      </w:r>
      <w:r w:rsidRPr="004B07C2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global war on terror</w:t>
      </w:r>
      <w:r w:rsidRPr="004B07C2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), которые имплицитно задают фрейм «мы против них», легитимируя силовые действия. Важную роль играет метафорическое моделирование. В статьях, посвященных миграционному кризису, устойчивая метафора </w:t>
      </w:r>
      <w:r w:rsidRPr="004B07C2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flood of migrants</w:t>
      </w:r>
      <w:r w:rsidRPr="004B07C2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(поток мигрантов) формирует у читателя образ стихийного бедствия, требующего «защитных» мер, тем самым снимая этическую оценку ситуации.</w:t>
      </w:r>
    </w:p>
    <w:p w14:paraId="28C0F9FC" w14:textId="77777777" w:rsidR="007A2644" w:rsidRDefault="00000000" w:rsidP="004B07C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На синтаксическом и текстовом уровне манипуляция направлена на управление вниманием и логикой. Использование номинализаций (превращение процесса в объект) позволяет опускать агенса действия. Во фразе </w:t>
      </w:r>
      <w:r w:rsidRPr="004B07C2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mistakes were made</w:t>
      </w:r>
      <w:r w:rsidRPr="004B07C2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(вместо </w:t>
      </w:r>
      <w:r w:rsidRPr="004B07C2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we made mistakes</w:t>
      </w:r>
      <w:r w:rsidRPr="004B07C2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) политик снимает с себя ответственность, представляя событие как нечто, случившееся самопроизвольно. В дебатах активно применяются пресуппозиции </w:t>
      </w:r>
      <w:r w:rsidRPr="004B07C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скрытые смыслы, которые подаются как уже известные и не требующие доказательств. Фраза </w:t>
      </w:r>
      <w:r w:rsidRPr="004B07C2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When will we stop this failed policy?</w:t>
      </w:r>
      <w:r w:rsidRPr="004B07C2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содержит пресуппозицию «политика является провальной», которая внедряется в сознание адресата без аргументации.</w:t>
      </w:r>
    </w:p>
    <w:p w14:paraId="0E42F458" w14:textId="77777777" w:rsidR="007A2644" w:rsidRDefault="00000000" w:rsidP="004B07C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На уровне коммуникативно-прагматических стратегий ключевым является разделение на «своих» и «чужих». В предвыборной риторике Джо Байдена фраза </w:t>
      </w:r>
      <w:r w:rsidRPr="004B07C2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They are trying to destroy our democracy</w:t>
      </w:r>
      <w:r w:rsidRPr="004B07C2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выполняет функцию консолидации аудитории вокруг общего врага, при этом враг деперсонализируется, что позволяет приписать ему любые негативные качества. Стратегия апелляции к авторитету часто принимает форму ложной аналогии или ссылки на «историческую миссию». В статьях, посвященных внешней политике США, регулярно используется конструкция </w:t>
      </w:r>
      <w:r w:rsidRPr="004B07C2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America is the indispensable nation</w:t>
      </w:r>
      <w:r w:rsidRPr="004B07C2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, что имплицитно легитимирует любое интервенционистское решение без дополнительной аргументации.</w:t>
      </w:r>
    </w:p>
    <w:p w14:paraId="39A4857F" w14:textId="77777777" w:rsidR="007A2644" w:rsidRDefault="00000000" w:rsidP="004B07C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образом, изучение механизмов имплицитного воздействия позволяет не только деконструировать скрытые смыслы, но и развивать критическое мышление у реципиентов политической информации.</w:t>
      </w:r>
    </w:p>
    <w:p w14:paraId="77A23572" w14:textId="77777777" w:rsidR="007A2644" w:rsidRDefault="007A2644" w:rsidP="004B07C2">
      <w:pPr>
        <w:spacing w:after="0"/>
        <w:ind w:firstLine="709"/>
        <w:jc w:val="both"/>
        <w:rPr>
          <w:rFonts w:ascii="Times New Roman" w:hAnsi="Times New Roman" w:cs="Times New Roman"/>
        </w:rPr>
      </w:pPr>
    </w:p>
    <w:sectPr w:rsidR="007A2644" w:rsidSect="004B07C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D4A79" w14:textId="77777777" w:rsidR="006F14D5" w:rsidRDefault="006F14D5">
      <w:pPr>
        <w:spacing w:line="240" w:lineRule="auto"/>
      </w:pPr>
      <w:r>
        <w:separator/>
      </w:r>
    </w:p>
  </w:endnote>
  <w:endnote w:type="continuationSeparator" w:id="0">
    <w:p w14:paraId="7020CAE5" w14:textId="77777777" w:rsidR="006F14D5" w:rsidRDefault="006F14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63C48" w14:textId="77777777" w:rsidR="006F14D5" w:rsidRDefault="006F14D5">
      <w:pPr>
        <w:spacing w:after="0"/>
      </w:pPr>
      <w:r>
        <w:separator/>
      </w:r>
    </w:p>
  </w:footnote>
  <w:footnote w:type="continuationSeparator" w:id="0">
    <w:p w14:paraId="21BE16EA" w14:textId="77777777" w:rsidR="006F14D5" w:rsidRDefault="006F14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F46"/>
    <w:multiLevelType w:val="multilevel"/>
    <w:tmpl w:val="01891F46"/>
    <w:lvl w:ilvl="0">
      <w:start w:val="1"/>
      <w:numFmt w:val="decimal"/>
      <w:lvlText w:val="%1."/>
      <w:lvlJc w:val="left"/>
      <w:pPr>
        <w:ind w:left="153" w:hanging="360"/>
      </w:p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num w:numId="1" w16cid:durableId="402265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28D"/>
    <w:rsid w:val="000B5653"/>
    <w:rsid w:val="00164C8B"/>
    <w:rsid w:val="001D7C23"/>
    <w:rsid w:val="004B07C2"/>
    <w:rsid w:val="004D528D"/>
    <w:rsid w:val="006F14D5"/>
    <w:rsid w:val="007A2644"/>
    <w:rsid w:val="00B169CB"/>
    <w:rsid w:val="00DD799F"/>
    <w:rsid w:val="00E96D5E"/>
    <w:rsid w:val="00EC1EF6"/>
    <w:rsid w:val="00FC1AFF"/>
    <w:rsid w:val="32D55A16"/>
    <w:rsid w:val="439F616E"/>
    <w:rsid w:val="6AB4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7F7A9"/>
  <w15:docId w15:val="{55C38EEF-A5FA-4712-AC55-C39F6F60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4">
    <w:name w:val="Заголовок Знак"/>
    <w:basedOn w:val="a0"/>
    <w:link w:val="a3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897</Words>
  <Characters>5115</Characters>
  <Application>Microsoft Office Word</Application>
  <DocSecurity>0</DocSecurity>
  <Lines>42</Lines>
  <Paragraphs>11</Paragraphs>
  <ScaleCrop>false</ScaleCrop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Капс</dc:creator>
  <cp:lastModifiedBy>Bella N. Ahidzhak Bella N.Ahidzhak</cp:lastModifiedBy>
  <cp:revision>3</cp:revision>
  <dcterms:created xsi:type="dcterms:W3CDTF">2026-03-27T18:42:00Z</dcterms:created>
  <dcterms:modified xsi:type="dcterms:W3CDTF">2026-03-31T05:03:00Z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4D1082A7754143D39A65955CBB1621E6_13</vt:lpwstr>
  </property>
</Properties>
</file>