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EA29" w14:textId="7F56035E" w:rsidR="00B224FD" w:rsidRPr="00FD6BA4" w:rsidRDefault="00FD6BA4" w:rsidP="00FD6B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BA4">
        <w:rPr>
          <w:rFonts w:ascii="Times New Roman" w:hAnsi="Times New Roman" w:cs="Times New Roman"/>
          <w:sz w:val="24"/>
          <w:szCs w:val="24"/>
        </w:rPr>
        <w:t>МОРФОЛОГИЧЕСКАЯ ИЗМЕНЧИВОСТЬ</w:t>
      </w:r>
      <w:r w:rsidR="00036797">
        <w:rPr>
          <w:rFonts w:ascii="Times New Roman" w:hAnsi="Times New Roman" w:cs="Times New Roman"/>
          <w:sz w:val="24"/>
          <w:szCs w:val="24"/>
        </w:rPr>
        <w:t xml:space="preserve"> ПЛАВНИКОВ</w:t>
      </w:r>
      <w:r w:rsidRPr="00FD6BA4">
        <w:rPr>
          <w:rFonts w:ascii="Times New Roman" w:hAnsi="Times New Roman" w:cs="Times New Roman"/>
          <w:sz w:val="24"/>
          <w:szCs w:val="24"/>
        </w:rPr>
        <w:t xml:space="preserve"> КАРАСЯ СЕРЕБРЯНОГО (</w:t>
      </w:r>
      <w:r w:rsidRPr="00FD6BA4">
        <w:rPr>
          <w:rFonts w:ascii="Times New Roman" w:hAnsi="Times New Roman" w:cs="Times New Roman"/>
          <w:i/>
          <w:sz w:val="24"/>
          <w:szCs w:val="24"/>
          <w:lang w:val="en-US"/>
        </w:rPr>
        <w:t>CARASSIUS</w:t>
      </w:r>
      <w:r w:rsidR="001238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6BA4">
        <w:rPr>
          <w:rFonts w:ascii="Times New Roman" w:hAnsi="Times New Roman" w:cs="Times New Roman"/>
          <w:i/>
          <w:sz w:val="24"/>
          <w:szCs w:val="24"/>
          <w:lang w:val="en-US"/>
        </w:rPr>
        <w:t>AURATUS</w:t>
      </w:r>
      <w:r w:rsidR="001238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6BA4">
        <w:rPr>
          <w:rFonts w:ascii="Times New Roman" w:hAnsi="Times New Roman" w:cs="Times New Roman"/>
          <w:i/>
          <w:sz w:val="24"/>
          <w:szCs w:val="24"/>
          <w:lang w:val="en-US"/>
        </w:rPr>
        <w:t>GIBILIO</w:t>
      </w:r>
      <w:r w:rsidRPr="00FD6BA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FD6BA4">
        <w:rPr>
          <w:rFonts w:ascii="Times New Roman" w:hAnsi="Times New Roman" w:cs="Times New Roman"/>
          <w:i/>
          <w:sz w:val="24"/>
          <w:szCs w:val="24"/>
          <w:lang w:val="en-US"/>
        </w:rPr>
        <w:t>BLOCH</w:t>
      </w:r>
      <w:r w:rsidRPr="00FD6BA4">
        <w:rPr>
          <w:rFonts w:ascii="Times New Roman" w:hAnsi="Times New Roman" w:cs="Times New Roman"/>
          <w:i/>
          <w:sz w:val="24"/>
          <w:szCs w:val="24"/>
        </w:rPr>
        <w:t>)</w:t>
      </w:r>
      <w:r w:rsidRPr="00FD6BA4">
        <w:rPr>
          <w:rFonts w:ascii="Times New Roman" w:hAnsi="Times New Roman" w:cs="Times New Roman"/>
          <w:sz w:val="24"/>
          <w:szCs w:val="24"/>
        </w:rPr>
        <w:t>) В ВОДОЕМАХ РЕСПУБЛИКИ АДЫГЕЯ</w:t>
      </w:r>
    </w:p>
    <w:p w14:paraId="08FF03BC" w14:textId="77777777" w:rsidR="007A2A03" w:rsidRPr="001B1CEE" w:rsidRDefault="00FD6BA4" w:rsidP="00336D9C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  <w:r w:rsidRPr="001B1CEE">
        <w:rPr>
          <w:rFonts w:ascii="Arial" w:hAnsi="Arial" w:cs="Arial"/>
          <w:i/>
        </w:rPr>
        <w:t>Автор: Ковалевский А.С.</w:t>
      </w:r>
    </w:p>
    <w:p w14:paraId="3A3EF8CC" w14:textId="77777777" w:rsidR="00876BAD" w:rsidRPr="001B1CEE" w:rsidRDefault="00FD6BA4" w:rsidP="00336D9C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  <w:r w:rsidRPr="001B1CEE">
        <w:rPr>
          <w:rFonts w:ascii="Arial" w:hAnsi="Arial" w:cs="Arial"/>
          <w:i/>
        </w:rPr>
        <w:t>Адыгейский государственный университет, г.Майкоп</w:t>
      </w:r>
    </w:p>
    <w:p w14:paraId="6C0C9C90" w14:textId="35D9249A" w:rsidR="00835CF2" w:rsidRDefault="00FD6BA4" w:rsidP="00835CF2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  <w:r w:rsidRPr="001B1CEE">
        <w:rPr>
          <w:rFonts w:ascii="Arial" w:hAnsi="Arial" w:cs="Arial"/>
          <w:i/>
        </w:rPr>
        <w:t xml:space="preserve">Научный руководитель: Еднич Е.М. </w:t>
      </w:r>
      <w:r w:rsidR="00835CF2">
        <w:rPr>
          <w:rFonts w:ascii="Arial" w:hAnsi="Arial" w:cs="Arial"/>
          <w:i/>
        </w:rPr>
        <w:t>с</w:t>
      </w:r>
      <w:r w:rsidR="00835CF2" w:rsidRPr="00835CF2">
        <w:rPr>
          <w:rFonts w:ascii="Arial" w:hAnsi="Arial" w:cs="Arial"/>
          <w:i/>
        </w:rPr>
        <w:t>тарший преподаватель кафедры</w:t>
      </w:r>
    </w:p>
    <w:p w14:paraId="24F163F5" w14:textId="5B948704" w:rsidR="00835CF2" w:rsidRDefault="00835CF2" w:rsidP="00835CF2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  <w:r w:rsidRPr="00835CF2">
        <w:rPr>
          <w:rFonts w:ascii="Arial" w:hAnsi="Arial" w:cs="Arial"/>
          <w:i/>
        </w:rPr>
        <w:t>физиологии человека и животных</w:t>
      </w:r>
    </w:p>
    <w:p w14:paraId="307132F1" w14:textId="57605032" w:rsidR="00690F7B" w:rsidRDefault="00690F7B" w:rsidP="00835CF2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  <w:r w:rsidRPr="001B1CEE">
        <w:rPr>
          <w:rFonts w:ascii="Arial" w:hAnsi="Arial" w:cs="Arial"/>
          <w:i/>
        </w:rPr>
        <w:t>Адыгейский государственный университет, г.Майкоп</w:t>
      </w:r>
    </w:p>
    <w:p w14:paraId="01BC2750" w14:textId="77777777" w:rsidR="001B1CEE" w:rsidRPr="001B1CEE" w:rsidRDefault="001B1CEE" w:rsidP="00690F7B">
      <w:pPr>
        <w:spacing w:after="100" w:afterAutospacing="1" w:line="240" w:lineRule="atLeast"/>
        <w:contextualSpacing/>
        <w:jc w:val="right"/>
        <w:rPr>
          <w:rFonts w:ascii="Arial" w:hAnsi="Arial" w:cs="Arial"/>
          <w:i/>
        </w:rPr>
      </w:pPr>
    </w:p>
    <w:p w14:paraId="2A3CE0C9" w14:textId="77777777" w:rsidR="00235C2B" w:rsidRDefault="00B324FC" w:rsidP="000E6E4B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4FC">
        <w:rPr>
          <w:rFonts w:ascii="Times New Roman" w:hAnsi="Times New Roman" w:cs="Times New Roman"/>
          <w:sz w:val="24"/>
          <w:szCs w:val="24"/>
        </w:rPr>
        <w:t>Приобретение билатеральной симметрии – важное эволюционное достижение, позволившее расширить спектр фенотипической изменчивости организмов.</w:t>
      </w:r>
      <w:r w:rsidR="001B1CEE">
        <w:rPr>
          <w:rFonts w:ascii="Times New Roman" w:hAnsi="Times New Roman" w:cs="Times New Roman"/>
          <w:sz w:val="24"/>
          <w:szCs w:val="24"/>
        </w:rPr>
        <w:t xml:space="preserve"> </w:t>
      </w:r>
      <w:r w:rsidRPr="00B324FC">
        <w:rPr>
          <w:rFonts w:ascii="Times New Roman" w:hAnsi="Times New Roman" w:cs="Times New Roman"/>
          <w:sz w:val="24"/>
          <w:szCs w:val="24"/>
        </w:rPr>
        <w:t>Распространенность явления асимметрии по билатеральным признакам в 20-30-х годах ХХ века активно изучали Б.Л. Астауров, Н.В. Тимофеев-Ресовский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24FC">
        <w:rPr>
          <w:rFonts w:ascii="Times New Roman" w:hAnsi="Times New Roman" w:cs="Times New Roman"/>
          <w:sz w:val="24"/>
          <w:szCs w:val="24"/>
        </w:rPr>
        <w:t xml:space="preserve"> Ю.А. Филипченко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0701">
        <w:rPr>
          <w:rFonts w:ascii="Times New Roman" w:hAnsi="Times New Roman" w:cs="Times New Roman"/>
          <w:sz w:val="24"/>
          <w:szCs w:val="24"/>
        </w:rPr>
        <w:t>Б.Л.</w:t>
      </w:r>
      <w:r w:rsidR="001B1CEE" w:rsidRPr="00B324FC">
        <w:rPr>
          <w:rFonts w:ascii="Times New Roman" w:hAnsi="Times New Roman" w:cs="Times New Roman"/>
          <w:sz w:val="24"/>
          <w:szCs w:val="24"/>
        </w:rPr>
        <w:t> </w:t>
      </w:r>
      <w:r w:rsidR="00120701" w:rsidRPr="00B324FC">
        <w:rPr>
          <w:rFonts w:ascii="Times New Roman" w:hAnsi="Times New Roman" w:cs="Times New Roman"/>
          <w:sz w:val="24"/>
          <w:szCs w:val="24"/>
        </w:rPr>
        <w:t>Астауровым</w:t>
      </w:r>
      <w:r w:rsidR="001B1CEE">
        <w:rPr>
          <w:rFonts w:ascii="Times New Roman" w:hAnsi="Times New Roman" w:cs="Times New Roman"/>
          <w:sz w:val="24"/>
          <w:szCs w:val="24"/>
        </w:rPr>
        <w:t xml:space="preserve"> </w:t>
      </w:r>
      <w:r w:rsidR="00120701">
        <w:rPr>
          <w:rFonts w:ascii="Times New Roman" w:hAnsi="Times New Roman" w:cs="Times New Roman"/>
          <w:sz w:val="24"/>
          <w:szCs w:val="24"/>
        </w:rPr>
        <w:t>(1927)</w:t>
      </w:r>
      <w:r w:rsidR="001B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B324FC">
        <w:rPr>
          <w:rFonts w:ascii="Times New Roman" w:hAnsi="Times New Roman" w:cs="Times New Roman"/>
          <w:sz w:val="24"/>
          <w:szCs w:val="24"/>
        </w:rPr>
        <w:t>открыт принципиально новый тип проявления фенотипической изменчивости, когда на двух сторонах тела признаки реализуются независимо друг от друга – флуктуируют.</w:t>
      </w:r>
    </w:p>
    <w:p w14:paraId="7C8845C0" w14:textId="77777777" w:rsidR="00B324FC" w:rsidRDefault="00B324FC" w:rsidP="000E6E4B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4FC">
        <w:rPr>
          <w:rFonts w:ascii="Times New Roman" w:hAnsi="Times New Roman" w:cs="Times New Roman"/>
          <w:sz w:val="24"/>
          <w:szCs w:val="24"/>
        </w:rPr>
        <w:t>Флуктуирующая асимметрия - одно из проявлений случайной изменчивости развития, представляет собой незначительные, ненаправленные отклонения от строгой симметрии и может служить мерой стабильности развития. Под влиянием даже слабого негативного воздействия со стороны окружающей среды пути развития организма несколько отклоняются от генетически детерминированной траектории, вследствие чего и возникает флуктуирующая асимметрия.</w:t>
      </w:r>
      <w:r w:rsidR="00B739BC">
        <w:rPr>
          <w:rFonts w:ascii="Times New Roman" w:hAnsi="Times New Roman" w:cs="Times New Roman"/>
          <w:sz w:val="24"/>
          <w:szCs w:val="24"/>
        </w:rPr>
        <w:t xml:space="preserve"> </w:t>
      </w:r>
      <w:r w:rsidRPr="00B324FC">
        <w:rPr>
          <w:rFonts w:ascii="Times New Roman" w:hAnsi="Times New Roman" w:cs="Times New Roman"/>
          <w:sz w:val="24"/>
          <w:szCs w:val="24"/>
        </w:rPr>
        <w:t xml:space="preserve">Исследование флуктуирующей асимметрии у водных </w:t>
      </w:r>
      <w:r w:rsidRPr="00100366">
        <w:rPr>
          <w:rFonts w:ascii="Times New Roman" w:hAnsi="Times New Roman" w:cs="Times New Roman"/>
          <w:sz w:val="24"/>
          <w:szCs w:val="24"/>
        </w:rPr>
        <w:t>организмов актуально</w:t>
      </w:r>
      <w:r w:rsidR="00B739BC">
        <w:rPr>
          <w:rFonts w:ascii="Times New Roman" w:hAnsi="Times New Roman" w:cs="Times New Roman"/>
          <w:sz w:val="24"/>
          <w:szCs w:val="24"/>
        </w:rPr>
        <w:t xml:space="preserve"> </w:t>
      </w:r>
      <w:r w:rsidRPr="005D4B25">
        <w:rPr>
          <w:rFonts w:ascii="Times New Roman" w:hAnsi="Times New Roman" w:cs="Times New Roman"/>
          <w:sz w:val="24"/>
          <w:szCs w:val="24"/>
        </w:rPr>
        <w:t>в целях мониторинга состояния водных экосистем и оценки качества среды обитания.</w:t>
      </w:r>
    </w:p>
    <w:p w14:paraId="12E8D994" w14:textId="77777777" w:rsidR="00B739BC" w:rsidRDefault="00D225FC" w:rsidP="000E6E4B">
      <w:pPr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5FC">
        <w:rPr>
          <w:rFonts w:ascii="Times New Roman" w:hAnsi="Times New Roman" w:cs="Times New Roman"/>
          <w:sz w:val="24"/>
          <w:szCs w:val="24"/>
        </w:rPr>
        <w:t>Серебряный карась (Carassius gibelio) — пресноводная рыба из рода карасей семейства карповых. Отличается экологической пластичностью, способностью адаптироваться к разным условиям среды.</w:t>
      </w:r>
      <w:r w:rsidR="00B73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FBBF1" w14:textId="77777777" w:rsidR="00D225FC" w:rsidRPr="00D225FC" w:rsidRDefault="00D225FC" w:rsidP="000E6E4B">
      <w:pPr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5FC">
        <w:rPr>
          <w:rFonts w:ascii="Times New Roman" w:hAnsi="Times New Roman" w:cs="Times New Roman"/>
          <w:sz w:val="24"/>
          <w:szCs w:val="24"/>
        </w:rPr>
        <w:t xml:space="preserve">Парные плавники </w:t>
      </w:r>
      <w:r w:rsidR="00B739BC">
        <w:rPr>
          <w:rFonts w:ascii="Times New Roman" w:hAnsi="Times New Roman" w:cs="Times New Roman"/>
          <w:sz w:val="24"/>
          <w:szCs w:val="24"/>
        </w:rPr>
        <w:t xml:space="preserve">(брюшные и грудные) </w:t>
      </w:r>
      <w:r w:rsidRPr="00D225FC">
        <w:rPr>
          <w:rFonts w:ascii="Times New Roman" w:hAnsi="Times New Roman" w:cs="Times New Roman"/>
          <w:sz w:val="24"/>
          <w:szCs w:val="24"/>
        </w:rPr>
        <w:t>не имеют сильной мускулатуры</w:t>
      </w:r>
      <w:r w:rsidR="00C34FDC">
        <w:rPr>
          <w:rFonts w:ascii="Times New Roman" w:hAnsi="Times New Roman" w:cs="Times New Roman"/>
          <w:sz w:val="24"/>
          <w:szCs w:val="24"/>
        </w:rPr>
        <w:t xml:space="preserve">, в отличии от хвоста. Такие плавники </w:t>
      </w:r>
      <w:r w:rsidRPr="00D225FC">
        <w:rPr>
          <w:rFonts w:ascii="Times New Roman" w:hAnsi="Times New Roman" w:cs="Times New Roman"/>
          <w:sz w:val="24"/>
          <w:szCs w:val="24"/>
        </w:rPr>
        <w:t>не оказывают большого влияния на скорость движения, и рыба использует их только при медленном перемещении в спокойной стоячей воде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25FC">
        <w:rPr>
          <w:rFonts w:ascii="Times New Roman" w:hAnsi="Times New Roman" w:cs="Times New Roman"/>
          <w:sz w:val="24"/>
          <w:szCs w:val="24"/>
        </w:rPr>
        <w:t>Пар</w:t>
      </w:r>
      <w:r w:rsidR="00C34FDC">
        <w:rPr>
          <w:rFonts w:ascii="Times New Roman" w:hAnsi="Times New Roman" w:cs="Times New Roman"/>
          <w:sz w:val="24"/>
          <w:szCs w:val="24"/>
        </w:rPr>
        <w:t>ные плавники</w:t>
      </w:r>
      <w:r w:rsidR="00235C2B">
        <w:rPr>
          <w:rFonts w:ascii="Times New Roman" w:hAnsi="Times New Roman" w:cs="Times New Roman"/>
          <w:sz w:val="24"/>
          <w:szCs w:val="24"/>
        </w:rPr>
        <w:t xml:space="preserve"> </w:t>
      </w:r>
      <w:r w:rsidRPr="00D225FC">
        <w:rPr>
          <w:rFonts w:ascii="Times New Roman" w:hAnsi="Times New Roman" w:cs="Times New Roman"/>
          <w:sz w:val="24"/>
          <w:szCs w:val="24"/>
        </w:rPr>
        <w:t>выполняют</w:t>
      </w:r>
      <w:r w:rsidR="00B739BC">
        <w:rPr>
          <w:rFonts w:ascii="Times New Roman" w:hAnsi="Times New Roman" w:cs="Times New Roman"/>
          <w:sz w:val="24"/>
          <w:szCs w:val="24"/>
        </w:rPr>
        <w:t>,</w:t>
      </w:r>
      <w:r w:rsidRPr="00D225FC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B739BC">
        <w:rPr>
          <w:rFonts w:ascii="Times New Roman" w:hAnsi="Times New Roman" w:cs="Times New Roman"/>
          <w:sz w:val="24"/>
          <w:szCs w:val="24"/>
        </w:rPr>
        <w:t>,</w:t>
      </w:r>
      <w:r w:rsidRPr="00D225FC">
        <w:rPr>
          <w:rFonts w:ascii="Times New Roman" w:hAnsi="Times New Roman" w:cs="Times New Roman"/>
          <w:sz w:val="24"/>
          <w:szCs w:val="24"/>
        </w:rPr>
        <w:t xml:space="preserve"> стабилизирующую функцию, </w:t>
      </w:r>
      <w:r w:rsidR="00057C22">
        <w:rPr>
          <w:rFonts w:ascii="Times New Roman" w:hAnsi="Times New Roman" w:cs="Times New Roman"/>
          <w:sz w:val="24"/>
          <w:szCs w:val="24"/>
        </w:rPr>
        <w:t>так как</w:t>
      </w:r>
      <w:r w:rsidRPr="00D225FC">
        <w:rPr>
          <w:rFonts w:ascii="Times New Roman" w:hAnsi="Times New Roman" w:cs="Times New Roman"/>
          <w:sz w:val="24"/>
          <w:szCs w:val="24"/>
        </w:rPr>
        <w:t xml:space="preserve"> обеспечивают во время неподвижности рыбы равновесное положение тела. С помощью этих плавников рыба может принять нужное ей положение тела. Кроме этого,</w:t>
      </w:r>
      <w:r w:rsidR="00235C2B">
        <w:rPr>
          <w:rFonts w:ascii="Times New Roman" w:hAnsi="Times New Roman" w:cs="Times New Roman"/>
          <w:sz w:val="24"/>
          <w:szCs w:val="24"/>
        </w:rPr>
        <w:t xml:space="preserve"> во время движения</w:t>
      </w:r>
      <w:r w:rsidRPr="00D225FC">
        <w:rPr>
          <w:rFonts w:ascii="Times New Roman" w:hAnsi="Times New Roman" w:cs="Times New Roman"/>
          <w:sz w:val="24"/>
          <w:szCs w:val="24"/>
        </w:rPr>
        <w:t xml:space="preserve"> они выполняют функцию руля. Грудные плавники рыба задействует, когда перемещается во время медленного плавания. Брюшные плавники, в основном, используются для поддержания равновесия.</w:t>
      </w:r>
    </w:p>
    <w:p w14:paraId="4D09B05E" w14:textId="77777777" w:rsidR="005B6201" w:rsidRDefault="005D4B25" w:rsidP="0023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9CC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5D4B25">
        <w:rPr>
          <w:rFonts w:ascii="Times New Roman" w:hAnsi="Times New Roman" w:cs="Times New Roman"/>
          <w:sz w:val="24"/>
          <w:szCs w:val="24"/>
        </w:rPr>
        <w:t xml:space="preserve"> - выявить морфологическую изменчивость</w:t>
      </w:r>
      <w:r w:rsidR="00235C2B">
        <w:rPr>
          <w:rFonts w:ascii="Times New Roman" w:hAnsi="Times New Roman" w:cs="Times New Roman"/>
          <w:sz w:val="24"/>
          <w:szCs w:val="24"/>
        </w:rPr>
        <w:t xml:space="preserve"> плавников</w:t>
      </w:r>
      <w:r w:rsidR="0013188C">
        <w:rPr>
          <w:rFonts w:ascii="Times New Roman" w:hAnsi="Times New Roman" w:cs="Times New Roman"/>
          <w:sz w:val="24"/>
          <w:szCs w:val="24"/>
        </w:rPr>
        <w:t xml:space="preserve"> карася серебряного в водоемах р</w:t>
      </w:r>
      <w:r w:rsidRPr="005D4B25">
        <w:rPr>
          <w:rFonts w:ascii="Times New Roman" w:hAnsi="Times New Roman" w:cs="Times New Roman"/>
          <w:sz w:val="24"/>
          <w:szCs w:val="24"/>
        </w:rPr>
        <w:t>еспублики Адыгея на основе флуктуирующей асимметрии</w:t>
      </w:r>
      <w:r w:rsidR="005B6201">
        <w:rPr>
          <w:rFonts w:ascii="Times New Roman" w:hAnsi="Times New Roman" w:cs="Times New Roman"/>
          <w:sz w:val="24"/>
          <w:szCs w:val="24"/>
        </w:rPr>
        <w:t xml:space="preserve"> парных плавников</w:t>
      </w:r>
      <w:r w:rsidRPr="005D4B25">
        <w:rPr>
          <w:rFonts w:ascii="Times New Roman" w:hAnsi="Times New Roman" w:cs="Times New Roman"/>
          <w:sz w:val="24"/>
          <w:szCs w:val="24"/>
        </w:rPr>
        <w:t>.</w:t>
      </w:r>
    </w:p>
    <w:p w14:paraId="07BFD93F" w14:textId="77777777" w:rsidR="005B6201" w:rsidRPr="005B6201" w:rsidRDefault="00E00CC0" w:rsidP="0023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 и методы исследования</w:t>
      </w:r>
    </w:p>
    <w:p w14:paraId="65FE0A38" w14:textId="77777777" w:rsidR="00531273" w:rsidRPr="00531273" w:rsidRDefault="00235C2B" w:rsidP="0023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биоиндикатора состояния водоемов </w:t>
      </w:r>
      <w:r w:rsidR="00294A3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Адыгея использовался карась серебряный </w:t>
      </w:r>
      <w:r w:rsidRPr="00D225FC">
        <w:rPr>
          <w:rFonts w:ascii="Times New Roman" w:hAnsi="Times New Roman" w:cs="Times New Roman"/>
          <w:sz w:val="24"/>
          <w:szCs w:val="24"/>
        </w:rPr>
        <w:t>(Carassius gibelio)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1273" w:rsidRPr="00531273">
        <w:rPr>
          <w:rFonts w:ascii="Times New Roman" w:hAnsi="Times New Roman" w:cs="Times New Roman"/>
          <w:sz w:val="24"/>
          <w:szCs w:val="24"/>
        </w:rPr>
        <w:t>Всего проанализирован материал по 52 особям. В выборке наход</w:t>
      </w:r>
      <w:r w:rsidR="00C86D26">
        <w:rPr>
          <w:rFonts w:ascii="Times New Roman" w:hAnsi="Times New Roman" w:cs="Times New Roman"/>
          <w:sz w:val="24"/>
          <w:szCs w:val="24"/>
        </w:rPr>
        <w:t>ились</w:t>
      </w:r>
      <w:r w:rsidR="00531273" w:rsidRPr="00531273">
        <w:rPr>
          <w:rFonts w:ascii="Times New Roman" w:hAnsi="Times New Roman" w:cs="Times New Roman"/>
          <w:sz w:val="24"/>
          <w:szCs w:val="24"/>
        </w:rPr>
        <w:t xml:space="preserve"> особи от </w:t>
      </w:r>
      <w:r w:rsidR="00C86D26">
        <w:rPr>
          <w:rFonts w:ascii="Times New Roman" w:hAnsi="Times New Roman" w:cs="Times New Roman"/>
          <w:sz w:val="24"/>
          <w:szCs w:val="24"/>
        </w:rPr>
        <w:t>полугода</w:t>
      </w:r>
      <w:r w:rsidR="00531273" w:rsidRPr="00531273">
        <w:rPr>
          <w:rFonts w:ascii="Times New Roman" w:hAnsi="Times New Roman" w:cs="Times New Roman"/>
          <w:sz w:val="24"/>
          <w:szCs w:val="24"/>
        </w:rPr>
        <w:t xml:space="preserve"> до трех лет. Проанализированы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531273" w:rsidRPr="00531273">
        <w:rPr>
          <w:rFonts w:ascii="Times New Roman" w:hAnsi="Times New Roman" w:cs="Times New Roman"/>
          <w:sz w:val="24"/>
          <w:szCs w:val="24"/>
        </w:rPr>
        <w:t xml:space="preserve"> билатеральных признака:</w:t>
      </w:r>
    </w:p>
    <w:p w14:paraId="5DDAF95B" w14:textId="77777777" w:rsidR="00531273" w:rsidRPr="00531273" w:rsidRDefault="00531273" w:rsidP="00B22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273">
        <w:rPr>
          <w:rFonts w:ascii="Times New Roman" w:hAnsi="Times New Roman" w:cs="Times New Roman"/>
          <w:sz w:val="24"/>
          <w:szCs w:val="24"/>
        </w:rPr>
        <w:t xml:space="preserve">- число лучей в грудных </w:t>
      </w:r>
      <w:r w:rsidR="00C86D26">
        <w:rPr>
          <w:rFonts w:ascii="Times New Roman" w:hAnsi="Times New Roman" w:cs="Times New Roman"/>
          <w:sz w:val="24"/>
          <w:szCs w:val="24"/>
        </w:rPr>
        <w:t>(</w:t>
      </w:r>
      <w:r w:rsidR="00C86D26">
        <w:rPr>
          <w:rFonts w:ascii="Times New Roman" w:hAnsi="Times New Roman" w:cs="Times New Roman"/>
          <w:sz w:val="24"/>
          <w:szCs w:val="24"/>
          <w:lang w:val="en-US"/>
        </w:rPr>
        <w:t>pectoralis</w:t>
      </w:r>
      <w:r w:rsidR="00C86D26" w:rsidRPr="00C86D26">
        <w:rPr>
          <w:rFonts w:ascii="Times New Roman" w:hAnsi="Times New Roman" w:cs="Times New Roman"/>
          <w:sz w:val="24"/>
          <w:szCs w:val="24"/>
        </w:rPr>
        <w:t xml:space="preserve">) </w:t>
      </w:r>
      <w:r w:rsidRPr="00531273">
        <w:rPr>
          <w:rFonts w:ascii="Times New Roman" w:hAnsi="Times New Roman" w:cs="Times New Roman"/>
          <w:sz w:val="24"/>
          <w:szCs w:val="24"/>
        </w:rPr>
        <w:t>плавниках;</w:t>
      </w:r>
    </w:p>
    <w:p w14:paraId="349D114B" w14:textId="77777777" w:rsidR="00531273" w:rsidRPr="00531273" w:rsidRDefault="00531273" w:rsidP="00B22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273">
        <w:rPr>
          <w:rFonts w:ascii="Times New Roman" w:hAnsi="Times New Roman" w:cs="Times New Roman"/>
          <w:sz w:val="24"/>
          <w:szCs w:val="24"/>
        </w:rPr>
        <w:t xml:space="preserve">- число лучей в брюшных </w:t>
      </w:r>
      <w:r w:rsidR="00C86D26" w:rsidRPr="00C86D26">
        <w:rPr>
          <w:rFonts w:ascii="Times New Roman" w:hAnsi="Times New Roman" w:cs="Times New Roman"/>
          <w:sz w:val="24"/>
          <w:szCs w:val="24"/>
        </w:rPr>
        <w:t>(</w:t>
      </w:r>
      <w:r w:rsidR="00C86D26">
        <w:rPr>
          <w:rFonts w:ascii="Times New Roman" w:hAnsi="Times New Roman" w:cs="Times New Roman"/>
          <w:sz w:val="24"/>
          <w:szCs w:val="24"/>
          <w:lang w:val="en-US"/>
        </w:rPr>
        <w:t>ventralis</w:t>
      </w:r>
      <w:r w:rsidR="00C86D26" w:rsidRPr="00C86D26">
        <w:rPr>
          <w:rFonts w:ascii="Times New Roman" w:hAnsi="Times New Roman" w:cs="Times New Roman"/>
          <w:sz w:val="24"/>
          <w:szCs w:val="24"/>
        </w:rPr>
        <w:t xml:space="preserve">) </w:t>
      </w:r>
      <w:r w:rsidRPr="00531273">
        <w:rPr>
          <w:rFonts w:ascii="Times New Roman" w:hAnsi="Times New Roman" w:cs="Times New Roman"/>
          <w:sz w:val="24"/>
          <w:szCs w:val="24"/>
        </w:rPr>
        <w:t>плавниках;</w:t>
      </w:r>
    </w:p>
    <w:p w14:paraId="08AD400B" w14:textId="77777777" w:rsidR="00036797" w:rsidRDefault="009D5319" w:rsidP="00036797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color w:val="000000" w:themeColor="text1"/>
        </w:rPr>
      </w:pPr>
      <w:r w:rsidRPr="009D5319">
        <w:rPr>
          <w:shd w:val="clear" w:color="auto" w:fill="FFFFFF"/>
        </w:rPr>
        <w:t>Материал для исследования собран в</w:t>
      </w:r>
      <w:r w:rsidR="00100366">
        <w:rPr>
          <w:shd w:val="clear" w:color="auto" w:fill="FFFFFF"/>
        </w:rPr>
        <w:t xml:space="preserve"> трех точках: река Белая</w:t>
      </w:r>
      <w:r w:rsidR="00100366" w:rsidRPr="009D5319">
        <w:rPr>
          <w:shd w:val="clear" w:color="auto" w:fill="FFFFFF"/>
        </w:rPr>
        <w:t xml:space="preserve"> в черте </w:t>
      </w:r>
      <w:r w:rsidR="00100366">
        <w:rPr>
          <w:shd w:val="clear" w:color="auto" w:fill="FFFFFF"/>
        </w:rPr>
        <w:t xml:space="preserve">города </w:t>
      </w:r>
      <w:r w:rsidR="00100366" w:rsidRPr="009D5319">
        <w:rPr>
          <w:shd w:val="clear" w:color="auto" w:fill="FFFFFF"/>
        </w:rPr>
        <w:t>Майкопа</w:t>
      </w:r>
      <w:r w:rsidR="00461C03">
        <w:rPr>
          <w:shd w:val="clear" w:color="auto" w:fill="FFFFFF"/>
        </w:rPr>
        <w:t xml:space="preserve"> (Т</w:t>
      </w:r>
      <w:r w:rsidR="005B6201">
        <w:rPr>
          <w:shd w:val="clear" w:color="auto" w:fill="FFFFFF"/>
        </w:rPr>
        <w:t>очка 1)</w:t>
      </w:r>
      <w:r w:rsidR="00100366">
        <w:rPr>
          <w:shd w:val="clear" w:color="auto" w:fill="FFFFFF"/>
        </w:rPr>
        <w:t>, рек</w:t>
      </w:r>
      <w:r w:rsidR="00235C2B">
        <w:rPr>
          <w:shd w:val="clear" w:color="auto" w:fill="FFFFFF"/>
        </w:rPr>
        <w:t>а</w:t>
      </w:r>
      <w:r w:rsidR="00100366">
        <w:rPr>
          <w:shd w:val="clear" w:color="auto" w:fill="FFFFFF"/>
        </w:rPr>
        <w:t xml:space="preserve"> Белая</w:t>
      </w:r>
      <w:r w:rsidR="00100366" w:rsidRPr="00B224FD">
        <w:rPr>
          <w:shd w:val="clear" w:color="auto" w:fill="FFFFFF"/>
        </w:rPr>
        <w:t xml:space="preserve"> в черте ст</w:t>
      </w:r>
      <w:r w:rsidR="00235C2B">
        <w:rPr>
          <w:shd w:val="clear" w:color="auto" w:fill="FFFFFF"/>
        </w:rPr>
        <w:t>.</w:t>
      </w:r>
      <w:r w:rsidR="00100366" w:rsidRPr="00B224FD">
        <w:rPr>
          <w:shd w:val="clear" w:color="auto" w:fill="FFFFFF"/>
        </w:rPr>
        <w:t xml:space="preserve"> Ханской</w:t>
      </w:r>
      <w:r w:rsidR="00235C2B">
        <w:rPr>
          <w:shd w:val="clear" w:color="auto" w:fill="FFFFFF"/>
        </w:rPr>
        <w:t xml:space="preserve"> и х.</w:t>
      </w:r>
      <w:r w:rsidR="00100366" w:rsidRPr="00B224FD">
        <w:rPr>
          <w:shd w:val="clear" w:color="auto" w:fill="FFFFFF"/>
        </w:rPr>
        <w:t xml:space="preserve"> Гавердовский</w:t>
      </w:r>
      <w:r w:rsidR="00461C03">
        <w:rPr>
          <w:shd w:val="clear" w:color="auto" w:fill="FFFFFF"/>
        </w:rPr>
        <w:t xml:space="preserve"> (Т</w:t>
      </w:r>
      <w:r w:rsidR="005B6201">
        <w:rPr>
          <w:shd w:val="clear" w:color="auto" w:fill="FFFFFF"/>
        </w:rPr>
        <w:t>очка 2)</w:t>
      </w:r>
      <w:r w:rsidR="00100366">
        <w:rPr>
          <w:shd w:val="clear" w:color="auto" w:fill="FFFFFF"/>
        </w:rPr>
        <w:t xml:space="preserve"> и </w:t>
      </w:r>
      <w:r w:rsidR="00100366">
        <w:rPr>
          <w:color w:val="000000" w:themeColor="text1"/>
        </w:rPr>
        <w:t>стоячие водоемы</w:t>
      </w:r>
      <w:r w:rsidR="00100366" w:rsidRPr="00322E0B">
        <w:rPr>
          <w:color w:val="000000" w:themeColor="text1"/>
        </w:rPr>
        <w:t xml:space="preserve"> в</w:t>
      </w:r>
      <w:r w:rsidR="005B6201">
        <w:rPr>
          <w:color w:val="000000" w:themeColor="text1"/>
        </w:rPr>
        <w:t xml:space="preserve"> поселке </w:t>
      </w:r>
      <w:r w:rsidR="00235C2B">
        <w:rPr>
          <w:color w:val="000000" w:themeColor="text1"/>
        </w:rPr>
        <w:t>Родниковый</w:t>
      </w:r>
      <w:r w:rsidR="00461C03">
        <w:rPr>
          <w:color w:val="000000" w:themeColor="text1"/>
        </w:rPr>
        <w:t xml:space="preserve"> (Т</w:t>
      </w:r>
      <w:r w:rsidR="005B6201">
        <w:rPr>
          <w:color w:val="000000" w:themeColor="text1"/>
        </w:rPr>
        <w:t>очка 3).</w:t>
      </w:r>
    </w:p>
    <w:p w14:paraId="797E98A5" w14:textId="77777777" w:rsidR="00036797" w:rsidRDefault="00235C2B" w:rsidP="00036797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hd w:val="clear" w:color="auto" w:fill="FFFFFF"/>
        </w:rPr>
      </w:pPr>
      <w:r w:rsidRPr="00235C2B">
        <w:rPr>
          <w:shd w:val="clear" w:color="auto" w:fill="FFFFFF"/>
        </w:rPr>
        <w:t>В качестве критерия морфологичес</w:t>
      </w:r>
      <w:r>
        <w:rPr>
          <w:shd w:val="clear" w:color="auto" w:fill="FFFFFF"/>
        </w:rPr>
        <w:t>кой изменчивости парных плавников было использовано два показателя:</w:t>
      </w:r>
    </w:p>
    <w:p w14:paraId="08B2EA0E" w14:textId="77777777" w:rsidR="00235C2B" w:rsidRDefault="00100473" w:rsidP="00036797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hd w:val="clear" w:color="auto" w:fill="FFFFFF"/>
        </w:rPr>
      </w:pPr>
      <w:r w:rsidRPr="00100473">
        <w:rPr>
          <w:shd w:val="clear" w:color="auto" w:fill="FFFFFF"/>
        </w:rPr>
        <w:lastRenderedPageBreak/>
        <w:t>1)</w:t>
      </w:r>
      <w:r>
        <w:rPr>
          <w:b/>
          <w:shd w:val="clear" w:color="auto" w:fill="FFFFFF"/>
        </w:rPr>
        <w:t xml:space="preserve"> </w:t>
      </w:r>
      <w:r w:rsidR="00235C2B" w:rsidRPr="00F43E25">
        <w:rPr>
          <w:shd w:val="clear" w:color="auto" w:fill="FFFFFF"/>
        </w:rPr>
        <w:t>Частота асимметричных проявлений на признак</w:t>
      </w:r>
      <w:r w:rsidR="00235C2B">
        <w:rPr>
          <w:shd w:val="clear" w:color="auto" w:fill="FFFFFF"/>
        </w:rPr>
        <w:t xml:space="preserve"> </w:t>
      </w:r>
      <w:r w:rsidR="00235C2B" w:rsidRPr="00036797">
        <w:rPr>
          <w:b/>
          <w:bCs/>
          <w:shd w:val="clear" w:color="auto" w:fill="FFFFFF"/>
        </w:rPr>
        <w:t>(ЧАПП)</w:t>
      </w:r>
      <w:r w:rsidR="00CB3DC7">
        <w:rPr>
          <w:shd w:val="clear" w:color="auto" w:fill="FFFFFF"/>
        </w:rPr>
        <w:t xml:space="preserve"> рассчитывалась как отношение числа признаков, проявляющих асимметрию к общему числу учтенных признаков (число лучей в грудных и брюшных плавниках)</w:t>
      </w:r>
      <w:r w:rsidR="00E057C7">
        <w:rPr>
          <w:shd w:val="clear" w:color="auto" w:fill="FFFFFF"/>
        </w:rPr>
        <w:t>;</w:t>
      </w:r>
    </w:p>
    <w:p w14:paraId="52C9D528" w14:textId="77777777" w:rsidR="00036797" w:rsidRDefault="00100473" w:rsidP="000367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100473">
        <w:rPr>
          <w:color w:val="000000"/>
        </w:rPr>
        <w:t>2)</w:t>
      </w:r>
      <w:r>
        <w:rPr>
          <w:b/>
          <w:color w:val="000000"/>
        </w:rPr>
        <w:t xml:space="preserve"> </w:t>
      </w:r>
      <w:r w:rsidR="00036797" w:rsidRPr="00F43E25">
        <w:rPr>
          <w:color w:val="000000"/>
        </w:rPr>
        <w:t>Частота асимметричных проявлений на особь</w:t>
      </w:r>
      <w:r w:rsidR="00036797">
        <w:rPr>
          <w:b/>
          <w:color w:val="000000"/>
        </w:rPr>
        <w:t xml:space="preserve"> (</w:t>
      </w:r>
      <w:r w:rsidR="00036797" w:rsidRPr="005C4321">
        <w:rPr>
          <w:b/>
          <w:color w:val="000000"/>
        </w:rPr>
        <w:t>ЧАП</w:t>
      </w:r>
      <w:r w:rsidR="00036797">
        <w:rPr>
          <w:b/>
          <w:color w:val="000000"/>
        </w:rPr>
        <w:t>О</w:t>
      </w:r>
      <w:r w:rsidR="00036797" w:rsidRPr="005C4321">
        <w:rPr>
          <w:b/>
          <w:color w:val="000000"/>
        </w:rPr>
        <w:t xml:space="preserve">) </w:t>
      </w:r>
      <w:r w:rsidR="00036797" w:rsidRPr="005C4321">
        <w:rPr>
          <w:color w:val="000000"/>
        </w:rPr>
        <w:t>рассчитыва</w:t>
      </w:r>
      <w:r w:rsidR="00036797">
        <w:rPr>
          <w:color w:val="000000"/>
        </w:rPr>
        <w:t>лась как отношений числа особей, проявляющих асимметричные признаки к общему числу особей.</w:t>
      </w:r>
    </w:p>
    <w:p w14:paraId="2403309B" w14:textId="77777777" w:rsidR="0013188C" w:rsidRDefault="0013188C" w:rsidP="00C821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Результаты исследования, выводы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296C7251" w14:textId="77777777" w:rsidR="003054D6" w:rsidRDefault="00671D36" w:rsidP="000E6E4B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Установлено</w:t>
      </w:r>
      <w:r w:rsidR="005B6201">
        <w:rPr>
          <w:rFonts w:ascii="Times New Roman" w:hAnsi="Times New Roman" w:cs="Times New Roman"/>
          <w:bCs/>
          <w:sz w:val="24"/>
        </w:rPr>
        <w:t xml:space="preserve">, что </w:t>
      </w:r>
      <w:r w:rsidR="00DC068C" w:rsidRPr="00DC068C">
        <w:rPr>
          <w:rFonts w:ascii="Times New Roman" w:hAnsi="Times New Roman" w:cs="Times New Roman"/>
          <w:bCs/>
          <w:sz w:val="24"/>
        </w:rPr>
        <w:t>распределение особей с асимметричными признаками различается</w:t>
      </w:r>
      <w:r>
        <w:rPr>
          <w:rFonts w:ascii="Times New Roman" w:hAnsi="Times New Roman" w:cs="Times New Roman"/>
          <w:bCs/>
          <w:sz w:val="24"/>
        </w:rPr>
        <w:t>.</w:t>
      </w:r>
      <w:r w:rsidR="00E057C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В</w:t>
      </w:r>
      <w:r w:rsidR="00100473">
        <w:rPr>
          <w:rFonts w:ascii="Times New Roman" w:hAnsi="Times New Roman" w:cs="Times New Roman"/>
          <w:bCs/>
          <w:sz w:val="24"/>
        </w:rPr>
        <w:t xml:space="preserve"> Т</w:t>
      </w:r>
      <w:r w:rsidR="00DC068C" w:rsidRPr="00DC068C">
        <w:rPr>
          <w:rFonts w:ascii="Times New Roman" w:hAnsi="Times New Roman" w:cs="Times New Roman"/>
          <w:bCs/>
          <w:sz w:val="24"/>
        </w:rPr>
        <w:t xml:space="preserve">очке 1 наблюдается </w:t>
      </w:r>
      <w:r w:rsidR="00100473">
        <w:rPr>
          <w:rFonts w:ascii="Times New Roman" w:hAnsi="Times New Roman" w:cs="Times New Roman"/>
          <w:bCs/>
          <w:sz w:val="24"/>
        </w:rPr>
        <w:t xml:space="preserve">одинаковая </w:t>
      </w:r>
      <w:r w:rsidR="00DC068C" w:rsidRPr="00DC068C">
        <w:rPr>
          <w:rFonts w:ascii="Times New Roman" w:hAnsi="Times New Roman" w:cs="Times New Roman"/>
          <w:bCs/>
          <w:sz w:val="24"/>
        </w:rPr>
        <w:t xml:space="preserve">доля особей </w:t>
      </w:r>
      <w:r w:rsidR="00895E4A">
        <w:rPr>
          <w:rFonts w:ascii="Times New Roman" w:hAnsi="Times New Roman" w:cs="Times New Roman"/>
          <w:bCs/>
          <w:sz w:val="24"/>
        </w:rPr>
        <w:t xml:space="preserve">43% </w:t>
      </w:r>
      <w:r w:rsidR="00DC068C" w:rsidRPr="00DC068C">
        <w:rPr>
          <w:rFonts w:ascii="Times New Roman" w:hAnsi="Times New Roman" w:cs="Times New Roman"/>
          <w:bCs/>
          <w:sz w:val="24"/>
        </w:rPr>
        <w:t xml:space="preserve">асимметричных по </w:t>
      </w:r>
      <w:r w:rsidR="00F43E25">
        <w:rPr>
          <w:rFonts w:ascii="Times New Roman" w:hAnsi="Times New Roman" w:cs="Times New Roman"/>
          <w:bCs/>
          <w:sz w:val="24"/>
        </w:rPr>
        <w:t>одному признаку (</w:t>
      </w:r>
      <w:r w:rsidR="00526FFA">
        <w:rPr>
          <w:rFonts w:ascii="Times New Roman" w:hAnsi="Times New Roman" w:cs="Times New Roman"/>
          <w:bCs/>
          <w:sz w:val="24"/>
        </w:rPr>
        <w:t>грудны</w:t>
      </w:r>
      <w:r w:rsidR="00F43E25">
        <w:rPr>
          <w:rFonts w:ascii="Times New Roman" w:hAnsi="Times New Roman" w:cs="Times New Roman"/>
          <w:bCs/>
          <w:sz w:val="24"/>
        </w:rPr>
        <w:t xml:space="preserve">е </w:t>
      </w:r>
      <w:r w:rsidR="000D60D0">
        <w:rPr>
          <w:rFonts w:ascii="Times New Roman" w:hAnsi="Times New Roman" w:cs="Times New Roman"/>
          <w:bCs/>
          <w:sz w:val="24"/>
        </w:rPr>
        <w:t>либо</w:t>
      </w:r>
      <w:r w:rsidR="00100473">
        <w:rPr>
          <w:rFonts w:ascii="Times New Roman" w:hAnsi="Times New Roman" w:cs="Times New Roman"/>
          <w:bCs/>
          <w:sz w:val="24"/>
        </w:rPr>
        <w:t xml:space="preserve"> </w:t>
      </w:r>
      <w:r w:rsidR="00526FFA">
        <w:rPr>
          <w:rFonts w:ascii="Times New Roman" w:hAnsi="Times New Roman" w:cs="Times New Roman"/>
          <w:bCs/>
          <w:sz w:val="24"/>
        </w:rPr>
        <w:t>брюшны</w:t>
      </w:r>
      <w:r w:rsidR="00F43E25">
        <w:rPr>
          <w:rFonts w:ascii="Times New Roman" w:hAnsi="Times New Roman" w:cs="Times New Roman"/>
          <w:bCs/>
          <w:sz w:val="24"/>
        </w:rPr>
        <w:t>е</w:t>
      </w:r>
      <w:r w:rsidR="00526FFA">
        <w:rPr>
          <w:rFonts w:ascii="Times New Roman" w:hAnsi="Times New Roman" w:cs="Times New Roman"/>
          <w:bCs/>
          <w:sz w:val="24"/>
        </w:rPr>
        <w:t xml:space="preserve"> плавник</w:t>
      </w:r>
      <w:r w:rsidR="00F43E25">
        <w:rPr>
          <w:rFonts w:ascii="Times New Roman" w:hAnsi="Times New Roman" w:cs="Times New Roman"/>
          <w:bCs/>
          <w:sz w:val="24"/>
        </w:rPr>
        <w:t>и)</w:t>
      </w:r>
      <w:r>
        <w:rPr>
          <w:rFonts w:ascii="Times New Roman" w:hAnsi="Times New Roman" w:cs="Times New Roman"/>
          <w:bCs/>
          <w:sz w:val="24"/>
        </w:rPr>
        <w:t>.</w:t>
      </w:r>
      <w:r w:rsidR="000D60D0">
        <w:rPr>
          <w:rFonts w:ascii="Times New Roman" w:hAnsi="Times New Roman" w:cs="Times New Roman"/>
          <w:bCs/>
          <w:sz w:val="24"/>
        </w:rPr>
        <w:t xml:space="preserve"> В Т</w:t>
      </w:r>
      <w:r w:rsidR="00DC068C" w:rsidRPr="00DC068C">
        <w:rPr>
          <w:rFonts w:ascii="Times New Roman" w:hAnsi="Times New Roman" w:cs="Times New Roman"/>
          <w:bCs/>
          <w:sz w:val="24"/>
        </w:rPr>
        <w:t xml:space="preserve">очке 2 – наибольшая доля приходится на особи асимметричные по </w:t>
      </w:r>
      <w:r w:rsidR="00526FFA">
        <w:rPr>
          <w:rFonts w:ascii="Times New Roman" w:hAnsi="Times New Roman" w:cs="Times New Roman"/>
          <w:bCs/>
          <w:sz w:val="24"/>
        </w:rPr>
        <w:t>грудным и брюшным плавникам (61%).</w:t>
      </w:r>
      <w:r w:rsidR="000D60D0">
        <w:rPr>
          <w:rFonts w:ascii="Times New Roman" w:hAnsi="Times New Roman" w:cs="Times New Roman"/>
          <w:bCs/>
          <w:sz w:val="24"/>
        </w:rPr>
        <w:t xml:space="preserve"> В Т</w:t>
      </w:r>
      <w:r w:rsidR="00DC068C" w:rsidRPr="00DC068C">
        <w:rPr>
          <w:rFonts w:ascii="Times New Roman" w:hAnsi="Times New Roman" w:cs="Times New Roman"/>
          <w:bCs/>
          <w:sz w:val="24"/>
        </w:rPr>
        <w:t>очке 3 «</w:t>
      </w:r>
      <w:r w:rsidR="00876BAD">
        <w:rPr>
          <w:rFonts w:ascii="Times New Roman" w:hAnsi="Times New Roman" w:cs="Times New Roman"/>
          <w:bCs/>
          <w:sz w:val="24"/>
        </w:rPr>
        <w:t>Стоячие водоемы</w:t>
      </w:r>
      <w:r w:rsidR="00DC068C" w:rsidRPr="00DC068C">
        <w:rPr>
          <w:rFonts w:ascii="Times New Roman" w:hAnsi="Times New Roman" w:cs="Times New Roman"/>
          <w:bCs/>
          <w:sz w:val="24"/>
        </w:rPr>
        <w:t>» отмечается наибо</w:t>
      </w:r>
      <w:r w:rsidR="00DC068C">
        <w:rPr>
          <w:rFonts w:ascii="Times New Roman" w:hAnsi="Times New Roman" w:cs="Times New Roman"/>
          <w:bCs/>
          <w:sz w:val="24"/>
        </w:rPr>
        <w:t>льшая доля</w:t>
      </w:r>
      <w:r w:rsidR="000D60D0">
        <w:rPr>
          <w:rFonts w:ascii="Times New Roman" w:hAnsi="Times New Roman" w:cs="Times New Roman"/>
          <w:bCs/>
          <w:sz w:val="24"/>
        </w:rPr>
        <w:t xml:space="preserve"> </w:t>
      </w:r>
      <w:r w:rsidR="00DC068C">
        <w:rPr>
          <w:rFonts w:ascii="Times New Roman" w:hAnsi="Times New Roman" w:cs="Times New Roman"/>
          <w:bCs/>
          <w:sz w:val="24"/>
        </w:rPr>
        <w:t>симметричных особей</w:t>
      </w:r>
      <w:r w:rsidR="00526FFA">
        <w:rPr>
          <w:rFonts w:ascii="Times New Roman" w:hAnsi="Times New Roman" w:cs="Times New Roman"/>
          <w:bCs/>
          <w:sz w:val="24"/>
        </w:rPr>
        <w:t xml:space="preserve"> по грудным и брюшным плавникам (15%)</w:t>
      </w:r>
      <w:r w:rsidR="00DC068C">
        <w:rPr>
          <w:rFonts w:ascii="Times New Roman" w:hAnsi="Times New Roman" w:cs="Times New Roman"/>
          <w:bCs/>
          <w:sz w:val="24"/>
        </w:rPr>
        <w:t xml:space="preserve">. </w:t>
      </w:r>
    </w:p>
    <w:p w14:paraId="406A5642" w14:textId="77777777" w:rsidR="00D225FC" w:rsidRPr="00526FFA" w:rsidRDefault="00D225FC" w:rsidP="000E6E4B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526FFA">
        <w:rPr>
          <w:rFonts w:ascii="Times New Roman" w:hAnsi="Times New Roman" w:cs="Times New Roman"/>
          <w:bCs/>
          <w:sz w:val="24"/>
        </w:rPr>
        <w:t xml:space="preserve">По распределению количества лучей в грудных плавниках </w:t>
      </w:r>
      <w:r w:rsidR="00B76A8D">
        <w:rPr>
          <w:rFonts w:ascii="Times New Roman" w:hAnsi="Times New Roman" w:cs="Times New Roman"/>
          <w:bCs/>
          <w:sz w:val="24"/>
        </w:rPr>
        <w:t xml:space="preserve">справа и слева </w:t>
      </w:r>
      <w:r w:rsidRPr="00526FFA">
        <w:rPr>
          <w:rFonts w:ascii="Times New Roman" w:hAnsi="Times New Roman" w:cs="Times New Roman"/>
          <w:bCs/>
          <w:sz w:val="24"/>
        </w:rPr>
        <w:t>выделено 8 фенов проявления этого признака</w:t>
      </w:r>
      <w:r w:rsidR="00526FFA">
        <w:rPr>
          <w:rFonts w:ascii="Times New Roman" w:hAnsi="Times New Roman" w:cs="Times New Roman"/>
          <w:bCs/>
          <w:sz w:val="24"/>
        </w:rPr>
        <w:t>: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9</w:t>
      </w:r>
      <w:r w:rsidR="00B76A8D" w:rsidRPr="00B76A8D">
        <w:rPr>
          <w:rFonts w:ascii="Times New Roman" w:hAnsi="Times New Roman" w:cs="Times New Roman"/>
          <w:bCs/>
          <w:sz w:val="24"/>
        </w:rPr>
        <w:t>/</w:t>
      </w:r>
      <w:r w:rsidR="00B76A8D">
        <w:rPr>
          <w:rFonts w:ascii="Times New Roman" w:hAnsi="Times New Roman" w:cs="Times New Roman"/>
          <w:bCs/>
          <w:sz w:val="24"/>
        </w:rPr>
        <w:t>10, 11,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12,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13,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14,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15,</w:t>
      </w:r>
      <w:r w:rsidR="00DB5AC8">
        <w:rPr>
          <w:rFonts w:ascii="Times New Roman" w:hAnsi="Times New Roman" w:cs="Times New Roman"/>
          <w:bCs/>
          <w:sz w:val="24"/>
        </w:rPr>
        <w:t xml:space="preserve"> </w:t>
      </w:r>
      <w:r w:rsidR="00B76A8D">
        <w:rPr>
          <w:rFonts w:ascii="Times New Roman" w:hAnsi="Times New Roman" w:cs="Times New Roman"/>
          <w:bCs/>
          <w:sz w:val="24"/>
        </w:rPr>
        <w:t>16,</w:t>
      </w:r>
      <w:r w:rsidR="000E6E4B">
        <w:rPr>
          <w:rFonts w:ascii="Times New Roman" w:hAnsi="Times New Roman" w:cs="Times New Roman"/>
          <w:bCs/>
          <w:sz w:val="24"/>
        </w:rPr>
        <w:t xml:space="preserve"> 17. </w:t>
      </w:r>
      <w:r w:rsidRPr="00526FFA">
        <w:rPr>
          <w:rFonts w:ascii="Times New Roman" w:hAnsi="Times New Roman" w:cs="Times New Roman"/>
          <w:bCs/>
          <w:sz w:val="24"/>
        </w:rPr>
        <w:t>Чаще всего встречались особи с 15 и 14 лучами в грудном плавнике (справа и слева), частота встречаемости составляет 25%. По распределению количества лучей в брюшном плавнике было выделено 3 и 4 фена</w:t>
      </w:r>
      <w:r w:rsidR="000E6E4B">
        <w:rPr>
          <w:rFonts w:ascii="Times New Roman" w:hAnsi="Times New Roman" w:cs="Times New Roman"/>
          <w:bCs/>
          <w:sz w:val="24"/>
        </w:rPr>
        <w:t>: справа 7, 8, 9 и слева 6, 7, 8, 9</w:t>
      </w:r>
      <w:r w:rsidRPr="00526FFA">
        <w:rPr>
          <w:rFonts w:ascii="Times New Roman" w:hAnsi="Times New Roman" w:cs="Times New Roman"/>
          <w:bCs/>
          <w:sz w:val="24"/>
        </w:rPr>
        <w:t>. Чаще всего встречались особи с 9 лучами в брюшном плавнике</w:t>
      </w:r>
      <w:r w:rsidR="0050154B">
        <w:rPr>
          <w:rFonts w:ascii="Times New Roman" w:hAnsi="Times New Roman" w:cs="Times New Roman"/>
          <w:bCs/>
          <w:sz w:val="24"/>
        </w:rPr>
        <w:t xml:space="preserve"> </w:t>
      </w:r>
      <w:r w:rsidRPr="00526FFA">
        <w:rPr>
          <w:rFonts w:ascii="Times New Roman" w:hAnsi="Times New Roman" w:cs="Times New Roman"/>
          <w:bCs/>
          <w:sz w:val="24"/>
        </w:rPr>
        <w:t>54% справа и 56% слева</w:t>
      </w:r>
      <w:r w:rsidR="000E6E4B">
        <w:rPr>
          <w:rFonts w:ascii="Times New Roman" w:hAnsi="Times New Roman" w:cs="Times New Roman"/>
          <w:bCs/>
          <w:sz w:val="24"/>
        </w:rPr>
        <w:t>.</w:t>
      </w:r>
    </w:p>
    <w:p w14:paraId="4A7BEABB" w14:textId="77777777" w:rsidR="00790D4A" w:rsidRDefault="000E6E4B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E4B">
        <w:rPr>
          <w:rFonts w:ascii="Times New Roman" w:hAnsi="Times New Roman" w:cs="Times New Roman"/>
          <w:bCs/>
          <w:sz w:val="24"/>
        </w:rPr>
        <w:t>А</w:t>
      </w:r>
      <w:r w:rsidR="00790D4A" w:rsidRPr="000E6E4B">
        <w:rPr>
          <w:rFonts w:ascii="Times New Roman" w:hAnsi="Times New Roman" w:cs="Times New Roman"/>
          <w:bCs/>
          <w:sz w:val="24"/>
        </w:rPr>
        <w:t>нализ изменчивости морфологических признаков</w:t>
      </w:r>
      <w:r w:rsidR="009D4821">
        <w:rPr>
          <w:rFonts w:ascii="Times New Roman" w:hAnsi="Times New Roman" w:cs="Times New Roman"/>
          <w:bCs/>
          <w:sz w:val="24"/>
        </w:rPr>
        <w:t>,</w:t>
      </w:r>
      <w:r w:rsidR="00F11E81">
        <w:rPr>
          <w:rFonts w:ascii="Times New Roman" w:hAnsi="Times New Roman" w:cs="Times New Roman"/>
          <w:bCs/>
          <w:sz w:val="24"/>
        </w:rPr>
        <w:t xml:space="preserve"> </w:t>
      </w:r>
      <w:r w:rsidR="009D4821" w:rsidRPr="000E6E4B">
        <w:rPr>
          <w:rFonts w:ascii="Times New Roman" w:hAnsi="Times New Roman" w:cs="Times New Roman"/>
          <w:bCs/>
          <w:sz w:val="24"/>
        </w:rPr>
        <w:t>как показателя стабильности развития</w:t>
      </w:r>
      <w:r w:rsidR="00F11E81">
        <w:rPr>
          <w:rFonts w:ascii="Times New Roman" w:hAnsi="Times New Roman" w:cs="Times New Roman"/>
          <w:bCs/>
          <w:sz w:val="24"/>
        </w:rPr>
        <w:t xml:space="preserve"> </w:t>
      </w:r>
      <w:r w:rsidR="009D4821">
        <w:rPr>
          <w:rFonts w:ascii="Times New Roman" w:hAnsi="Times New Roman" w:cs="Times New Roman"/>
          <w:bCs/>
          <w:sz w:val="24"/>
        </w:rPr>
        <w:t>карася серебряного на основе флуктуирующей асимметрии</w:t>
      </w:r>
      <w:r w:rsidR="00F11E81">
        <w:rPr>
          <w:rFonts w:ascii="Times New Roman" w:hAnsi="Times New Roman" w:cs="Times New Roman"/>
          <w:bCs/>
          <w:sz w:val="24"/>
        </w:rPr>
        <w:t>,</w:t>
      </w:r>
      <w:r w:rsidR="009D4821">
        <w:rPr>
          <w:rFonts w:ascii="Times New Roman" w:hAnsi="Times New Roman" w:cs="Times New Roman"/>
          <w:bCs/>
          <w:sz w:val="24"/>
        </w:rPr>
        <w:t xml:space="preserve"> дает возможность оценить уровень загрязнение изученных водоемов</w:t>
      </w:r>
      <w:r w:rsidR="00790D4A" w:rsidRPr="000E6E4B">
        <w:rPr>
          <w:rFonts w:ascii="Times New Roman" w:hAnsi="Times New Roman" w:cs="Times New Roman"/>
          <w:bCs/>
          <w:sz w:val="24"/>
        </w:rPr>
        <w:t xml:space="preserve">. </w:t>
      </w:r>
      <w:r w:rsidR="009D4821">
        <w:rPr>
          <w:rFonts w:ascii="Times New Roman" w:hAnsi="Times New Roman" w:cs="Times New Roman"/>
          <w:bCs/>
          <w:sz w:val="24"/>
        </w:rPr>
        <w:t xml:space="preserve">В Точке 1 ЧАПП </w:t>
      </w:r>
      <w:r w:rsidR="009D4821" w:rsidRPr="004A07C3">
        <w:rPr>
          <w:rFonts w:ascii="Times New Roman" w:hAnsi="Times New Roman" w:cs="Times New Roman"/>
          <w:sz w:val="24"/>
          <w:szCs w:val="24"/>
        </w:rPr>
        <w:t>0,48±0,</w:t>
      </w:r>
      <w:r w:rsidR="009D4821">
        <w:rPr>
          <w:rFonts w:ascii="Times New Roman" w:hAnsi="Times New Roman" w:cs="Times New Roman"/>
          <w:sz w:val="24"/>
          <w:szCs w:val="24"/>
        </w:rPr>
        <w:t xml:space="preserve">25, ЧАПО 0,9; в Точке 2 ЧАПП </w:t>
      </w:r>
      <w:r w:rsidR="009D4821" w:rsidRPr="004A07C3">
        <w:rPr>
          <w:rFonts w:ascii="Times New Roman" w:hAnsi="Times New Roman" w:cs="Times New Roman"/>
          <w:sz w:val="24"/>
          <w:szCs w:val="24"/>
        </w:rPr>
        <w:t>0,54±0,</w:t>
      </w:r>
      <w:r w:rsidR="009D4821">
        <w:rPr>
          <w:rFonts w:ascii="Times New Roman" w:hAnsi="Times New Roman" w:cs="Times New Roman"/>
          <w:sz w:val="24"/>
          <w:szCs w:val="24"/>
        </w:rPr>
        <w:t xml:space="preserve">26, ЧАПО 0,89; в Точке 3 ЧАПП </w:t>
      </w:r>
      <w:r w:rsidR="009D4821" w:rsidRPr="004A07C3">
        <w:rPr>
          <w:rFonts w:ascii="Times New Roman" w:hAnsi="Times New Roman" w:cs="Times New Roman"/>
          <w:sz w:val="24"/>
          <w:szCs w:val="24"/>
        </w:rPr>
        <w:t>0,41±0,</w:t>
      </w:r>
      <w:r w:rsidR="009D4821">
        <w:rPr>
          <w:rFonts w:ascii="Times New Roman" w:hAnsi="Times New Roman" w:cs="Times New Roman"/>
          <w:sz w:val="24"/>
          <w:szCs w:val="24"/>
        </w:rPr>
        <w:t>28, ЧАПО 0,85.</w:t>
      </w:r>
    </w:p>
    <w:p w14:paraId="0EE8F016" w14:textId="77777777" w:rsidR="00596345" w:rsidRDefault="00596345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Методическими рекомендациями по выполнению оценки качества среды высокие значения показателя ЧАПП (выше 0,4) могут свидетельствовать о том, что водоемы загрязнены. В нашем исследовании показано, что водоемы загрязнены достаточно сильно и характеризуются максимальным баллом загрязнения в </w:t>
      </w:r>
      <w:r w:rsidR="00336D9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очке 1 </w:t>
      </w:r>
      <w:r w:rsidR="00336D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ЧАПП </w:t>
      </w:r>
      <w:r w:rsidRPr="004A07C3">
        <w:rPr>
          <w:rFonts w:ascii="Times New Roman" w:hAnsi="Times New Roman" w:cs="Times New Roman"/>
          <w:sz w:val="24"/>
          <w:szCs w:val="24"/>
        </w:rPr>
        <w:t>0,48±0,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36D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="00336D9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очке 2 </w:t>
      </w:r>
      <w:r w:rsidR="00336D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ЧАПП </w:t>
      </w:r>
      <w:r w:rsidRPr="004A07C3">
        <w:rPr>
          <w:rFonts w:ascii="Times New Roman" w:hAnsi="Times New Roman" w:cs="Times New Roman"/>
          <w:sz w:val="24"/>
          <w:szCs w:val="24"/>
        </w:rPr>
        <w:t>0,54±0,</w:t>
      </w:r>
      <w:r>
        <w:rPr>
          <w:rFonts w:ascii="Times New Roman" w:hAnsi="Times New Roman" w:cs="Times New Roman"/>
          <w:sz w:val="24"/>
          <w:szCs w:val="24"/>
        </w:rPr>
        <w:t>26</w:t>
      </w:r>
      <w:r w:rsidR="00336D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Менее загрязнены стоячие водоемы в </w:t>
      </w:r>
      <w:r w:rsidR="00336D9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очке 3</w:t>
      </w:r>
      <w:r w:rsidR="00336D9C">
        <w:rPr>
          <w:rFonts w:ascii="Times New Roman" w:hAnsi="Times New Roman" w:cs="Times New Roman"/>
          <w:sz w:val="24"/>
          <w:szCs w:val="24"/>
        </w:rPr>
        <w:t>.</w:t>
      </w:r>
    </w:p>
    <w:p w14:paraId="194F41E7" w14:textId="77777777" w:rsidR="00596345" w:rsidRDefault="00336D9C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Стоячие водоемы в Точк</w:t>
      </w:r>
      <w:r w:rsidR="00F11E8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F11E81">
        <w:rPr>
          <w:rFonts w:ascii="Times New Roman" w:hAnsi="Times New Roman" w:cs="Times New Roman"/>
          <w:sz w:val="24"/>
          <w:szCs w:val="24"/>
        </w:rPr>
        <w:t xml:space="preserve">поселок Родниковый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характеризуются ЧАПП </w:t>
      </w:r>
      <w:r w:rsidRPr="004A07C3">
        <w:rPr>
          <w:rFonts w:ascii="Times New Roman" w:hAnsi="Times New Roman" w:cs="Times New Roman"/>
          <w:sz w:val="24"/>
          <w:szCs w:val="24"/>
        </w:rPr>
        <w:t>0,41±0,</w:t>
      </w:r>
      <w:r>
        <w:rPr>
          <w:rFonts w:ascii="Times New Roman" w:hAnsi="Times New Roman" w:cs="Times New Roman"/>
          <w:sz w:val="24"/>
          <w:szCs w:val="24"/>
        </w:rPr>
        <w:t>28 и ЧАПО 0,85, что указывает на наименьшую морфологическую изменчивость плавников карася серебряного.</w:t>
      </w:r>
    </w:p>
    <w:p w14:paraId="10A00074" w14:textId="77777777" w:rsidR="00036797" w:rsidRDefault="00036797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2B32" w14:textId="77777777" w:rsidR="00336D9C" w:rsidRPr="00336D9C" w:rsidRDefault="00336D9C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D9C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14:paraId="1D0BFAD4" w14:textId="77777777" w:rsidR="00336D9C" w:rsidRPr="00336D9C" w:rsidRDefault="004E239A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Морфологическая изменчивость плавников</w:t>
      </w:r>
      <w:r w:rsidR="00F11E81">
        <w:rPr>
          <w:rFonts w:ascii="Times New Roman" w:hAnsi="Times New Roman" w:cs="Times New Roman"/>
          <w:sz w:val="24"/>
        </w:rPr>
        <w:t xml:space="preserve"> карася серебряного в водоемах р</w:t>
      </w:r>
      <w:r>
        <w:rPr>
          <w:rFonts w:ascii="Times New Roman" w:hAnsi="Times New Roman" w:cs="Times New Roman"/>
          <w:sz w:val="24"/>
        </w:rPr>
        <w:t>еспублики Адыгея (в исследуемых точках) хара</w:t>
      </w:r>
      <w:r w:rsidR="00325186">
        <w:rPr>
          <w:rFonts w:ascii="Times New Roman" w:hAnsi="Times New Roman" w:cs="Times New Roman"/>
          <w:sz w:val="24"/>
        </w:rPr>
        <w:t>ктеризуется как модификационная</w:t>
      </w:r>
      <w:r w:rsidR="00F11E81" w:rsidRPr="00F11E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онтогенетическая</w:t>
      </w:r>
      <w:r w:rsidRPr="0032518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ходе проведенного анализа </w:t>
      </w:r>
      <w:r w:rsidR="00325186">
        <w:rPr>
          <w:rFonts w:ascii="Times New Roman" w:hAnsi="Times New Roman" w:cs="Times New Roman"/>
          <w:sz w:val="24"/>
        </w:rPr>
        <w:t>установлено</w:t>
      </w:r>
      <w:r>
        <w:rPr>
          <w:rFonts w:ascii="Times New Roman" w:hAnsi="Times New Roman" w:cs="Times New Roman"/>
          <w:sz w:val="24"/>
        </w:rPr>
        <w:t xml:space="preserve">, что показатели асимметрии числа лучей в парных плавниках серебряного карася в исследованных водоемах свидетельствуют о незначительных нарушениях </w:t>
      </w:r>
      <w:r w:rsidR="002121AD">
        <w:rPr>
          <w:rFonts w:ascii="Times New Roman" w:hAnsi="Times New Roman" w:cs="Times New Roman"/>
          <w:sz w:val="24"/>
        </w:rPr>
        <w:t xml:space="preserve">среды, в которой протекает его </w:t>
      </w:r>
      <w:r>
        <w:rPr>
          <w:rFonts w:ascii="Times New Roman" w:hAnsi="Times New Roman" w:cs="Times New Roman"/>
          <w:sz w:val="24"/>
        </w:rPr>
        <w:t>онтогенез.</w:t>
      </w:r>
    </w:p>
    <w:p w14:paraId="6FA24C70" w14:textId="77777777" w:rsidR="00036797" w:rsidRDefault="00036797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405B5215" w14:textId="77777777" w:rsidR="00790D4A" w:rsidRDefault="00D225FC" w:rsidP="0079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8D2BF7">
        <w:rPr>
          <w:rFonts w:ascii="Times New Roman" w:hAnsi="Times New Roman" w:cs="Times New Roman"/>
          <w:b/>
          <w:bCs/>
          <w:sz w:val="24"/>
        </w:rPr>
        <w:t>Список литературы:</w:t>
      </w:r>
    </w:p>
    <w:p w14:paraId="0A68D0F7" w14:textId="77777777" w:rsidR="009B1116" w:rsidRPr="009B1116" w:rsidRDefault="009B1116" w:rsidP="009B11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9B1116">
        <w:rPr>
          <w:rFonts w:ascii="Times New Roman" w:hAnsi="Times New Roman" w:cs="Times New Roman"/>
          <w:bCs/>
          <w:sz w:val="24"/>
        </w:rPr>
        <w:t>1. Аминева, В. А. Физиология рыб: учебник / В. А. Аминева, А. А. Яржомбек. – Москва: Легкая и пищевая промышленность, 1984. —200 с.</w:t>
      </w:r>
    </w:p>
    <w:p w14:paraId="72254555" w14:textId="77777777" w:rsidR="007941DD" w:rsidRPr="007941DD" w:rsidRDefault="009B1116" w:rsidP="007941D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 w:rsidR="007941DD" w:rsidRPr="007941DD">
        <w:rPr>
          <w:rFonts w:ascii="Times New Roman" w:hAnsi="Times New Roman" w:cs="Times New Roman"/>
          <w:bCs/>
          <w:sz w:val="24"/>
        </w:rPr>
        <w:t xml:space="preserve">Захаров В. М. Асимметрия животных (популяционно-феногенетический подход). М.: Наука, 1987. 215 с. </w:t>
      </w:r>
    </w:p>
    <w:p w14:paraId="1AE1B129" w14:textId="77777777" w:rsidR="007941DD" w:rsidRPr="007941DD" w:rsidRDefault="009B1116" w:rsidP="007941D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</w:t>
      </w:r>
      <w:r w:rsidR="007941DD">
        <w:rPr>
          <w:rFonts w:ascii="Times New Roman" w:hAnsi="Times New Roman" w:cs="Times New Roman"/>
          <w:bCs/>
          <w:sz w:val="24"/>
        </w:rPr>
        <w:t>.</w:t>
      </w:r>
      <w:r w:rsidR="007941DD" w:rsidRPr="007941DD">
        <w:rPr>
          <w:rFonts w:ascii="Times New Roman" w:hAnsi="Times New Roman" w:cs="Times New Roman"/>
          <w:bCs/>
          <w:sz w:val="24"/>
        </w:rPr>
        <w:t xml:space="preserve"> Захаров В. М. Онтогенез и популяция (стабильность развития и популяционная изменчивость) // Экология. 2001. № 3. С. 177-191. </w:t>
      </w:r>
    </w:p>
    <w:p w14:paraId="5F563F4B" w14:textId="77777777" w:rsidR="007941DD" w:rsidRDefault="009B1116" w:rsidP="007941D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</w:t>
      </w:r>
      <w:r w:rsidR="007941DD">
        <w:rPr>
          <w:rFonts w:ascii="Times New Roman" w:hAnsi="Times New Roman" w:cs="Times New Roman"/>
          <w:bCs/>
          <w:sz w:val="24"/>
        </w:rPr>
        <w:t xml:space="preserve">. </w:t>
      </w:r>
      <w:r w:rsidR="007941DD" w:rsidRPr="007941DD">
        <w:rPr>
          <w:rFonts w:ascii="Times New Roman" w:hAnsi="Times New Roman" w:cs="Times New Roman"/>
          <w:bCs/>
          <w:sz w:val="24"/>
        </w:rPr>
        <w:t>Захаров В. М. Здоровье среды: концепция. – М., 2000. – 42 с.</w:t>
      </w:r>
    </w:p>
    <w:p w14:paraId="0AC71271" w14:textId="77777777" w:rsidR="00036797" w:rsidRPr="00C67B8D" w:rsidRDefault="00036797" w:rsidP="00036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iteraturnayaC" w:hAnsi="Times New Roman" w:cs="Times New Roman"/>
          <w:sz w:val="24"/>
          <w:szCs w:val="24"/>
        </w:rPr>
      </w:pPr>
      <w:r>
        <w:rPr>
          <w:rFonts w:ascii="Times New Roman" w:eastAsia="LiteraturnayaC" w:hAnsi="Times New Roman" w:cs="Times New Roman"/>
          <w:sz w:val="24"/>
          <w:szCs w:val="24"/>
        </w:rPr>
        <w:t xml:space="preserve">5. </w:t>
      </w:r>
      <w:r w:rsidRPr="00C67B8D">
        <w:rPr>
          <w:rFonts w:ascii="Times New Roman" w:eastAsia="LiteraturnayaC" w:hAnsi="Times New Roman" w:cs="Times New Roman"/>
          <w:sz w:val="24"/>
          <w:szCs w:val="24"/>
        </w:rPr>
        <w:t>Методические рекомендации по выполнению оценки качества среды по состоянию живых существ (оценка стабильности развития живых организмов по уровню асимметрии морфологических структур). – М., 2003. – 28 с.</w:t>
      </w:r>
    </w:p>
    <w:p w14:paraId="121B25A3" w14:textId="77777777" w:rsidR="00036797" w:rsidRPr="007941DD" w:rsidRDefault="00036797" w:rsidP="007941D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</w:p>
    <w:sectPr w:rsidR="00036797" w:rsidRPr="007941DD" w:rsidSect="00036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teraturnay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7D3"/>
    <w:rsid w:val="000176DC"/>
    <w:rsid w:val="00036797"/>
    <w:rsid w:val="00057C22"/>
    <w:rsid w:val="0006116E"/>
    <w:rsid w:val="000A4D44"/>
    <w:rsid w:val="000D60D0"/>
    <w:rsid w:val="000E6E4B"/>
    <w:rsid w:val="00100366"/>
    <w:rsid w:val="00100473"/>
    <w:rsid w:val="00120701"/>
    <w:rsid w:val="0012389C"/>
    <w:rsid w:val="0013188C"/>
    <w:rsid w:val="00132D0F"/>
    <w:rsid w:val="0013494A"/>
    <w:rsid w:val="00182BEF"/>
    <w:rsid w:val="0019312C"/>
    <w:rsid w:val="001B1CEE"/>
    <w:rsid w:val="00200621"/>
    <w:rsid w:val="002121AD"/>
    <w:rsid w:val="00235C2B"/>
    <w:rsid w:val="002709CC"/>
    <w:rsid w:val="00284E47"/>
    <w:rsid w:val="00294A3B"/>
    <w:rsid w:val="003054D6"/>
    <w:rsid w:val="00322E0B"/>
    <w:rsid w:val="00325186"/>
    <w:rsid w:val="00336D9C"/>
    <w:rsid w:val="004079BC"/>
    <w:rsid w:val="00461C03"/>
    <w:rsid w:val="004E239A"/>
    <w:rsid w:val="004E7B29"/>
    <w:rsid w:val="0050154B"/>
    <w:rsid w:val="00526FFA"/>
    <w:rsid w:val="00531273"/>
    <w:rsid w:val="00596345"/>
    <w:rsid w:val="005B6201"/>
    <w:rsid w:val="005D4B25"/>
    <w:rsid w:val="00671D36"/>
    <w:rsid w:val="00690F7B"/>
    <w:rsid w:val="006E6D29"/>
    <w:rsid w:val="00790D4A"/>
    <w:rsid w:val="007941DD"/>
    <w:rsid w:val="007A2A03"/>
    <w:rsid w:val="00826B88"/>
    <w:rsid w:val="00827BF3"/>
    <w:rsid w:val="00835CF2"/>
    <w:rsid w:val="00876BAD"/>
    <w:rsid w:val="00895E4A"/>
    <w:rsid w:val="008C5B7A"/>
    <w:rsid w:val="008D2BF7"/>
    <w:rsid w:val="00901A98"/>
    <w:rsid w:val="009167D3"/>
    <w:rsid w:val="0099064B"/>
    <w:rsid w:val="009A7693"/>
    <w:rsid w:val="009B1116"/>
    <w:rsid w:val="009D4821"/>
    <w:rsid w:val="009D5319"/>
    <w:rsid w:val="00A15A48"/>
    <w:rsid w:val="00A37679"/>
    <w:rsid w:val="00AB1281"/>
    <w:rsid w:val="00B224FD"/>
    <w:rsid w:val="00B324FC"/>
    <w:rsid w:val="00B739BC"/>
    <w:rsid w:val="00B76A8D"/>
    <w:rsid w:val="00C34FDC"/>
    <w:rsid w:val="00C82151"/>
    <w:rsid w:val="00C86D26"/>
    <w:rsid w:val="00CB3DC7"/>
    <w:rsid w:val="00D1639A"/>
    <w:rsid w:val="00D225FC"/>
    <w:rsid w:val="00D464E3"/>
    <w:rsid w:val="00D640F5"/>
    <w:rsid w:val="00DB5AC8"/>
    <w:rsid w:val="00DC068C"/>
    <w:rsid w:val="00E00CC0"/>
    <w:rsid w:val="00E057C7"/>
    <w:rsid w:val="00E07B16"/>
    <w:rsid w:val="00E34BB1"/>
    <w:rsid w:val="00F11E81"/>
    <w:rsid w:val="00F43E25"/>
    <w:rsid w:val="00FD07B8"/>
    <w:rsid w:val="00FD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FEE"/>
  <w15:docId w15:val="{FDDB4A2B-87F6-4088-B405-65E569FB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2026-04-04T17:03:00Z</dcterms:created>
  <dcterms:modified xsi:type="dcterms:W3CDTF">2026-04-08T18:35:00Z</dcterms:modified>
</cp:coreProperties>
</file>