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73656" w14:textId="77777777" w:rsidR="000D3E1B" w:rsidRPr="000D3E1B" w:rsidRDefault="000D3E1B" w:rsidP="000D3E1B">
      <w:pPr>
        <w:pStyle w:val="a5"/>
        <w:ind w:left="0" w:firstLine="0"/>
        <w:rPr>
          <w:i/>
          <w:sz w:val="24"/>
          <w:szCs w:val="24"/>
        </w:rPr>
      </w:pPr>
    </w:p>
    <w:p w14:paraId="6753033E" w14:textId="4A258063" w:rsidR="00BF6F33" w:rsidRPr="000D3E1B" w:rsidRDefault="00B10759" w:rsidP="00BF6F33">
      <w:pPr>
        <w:pStyle w:val="a5"/>
        <w:jc w:val="center"/>
        <w:rPr>
          <w:b/>
          <w:sz w:val="24"/>
          <w:szCs w:val="24"/>
        </w:rPr>
      </w:pPr>
      <w:r w:rsidRPr="00B10759">
        <w:rPr>
          <w:b/>
          <w:sz w:val="24"/>
          <w:szCs w:val="24"/>
        </w:rPr>
        <w:t>БИОГЕННЫЙ СИНТЕЗ НАНОЧАСТИЦ СЕЛЕНА С ИСПОЛЬЗОВАНИЕМ BACILLUS PARAMYCOIDES</w:t>
      </w:r>
      <w:r w:rsidRPr="00B10759">
        <w:rPr>
          <w:b/>
          <w:sz w:val="24"/>
          <w:szCs w:val="24"/>
        </w:rPr>
        <w:br/>
      </w:r>
    </w:p>
    <w:p w14:paraId="242128DE" w14:textId="756CC4CE" w:rsidR="000D3E1B" w:rsidRPr="000D3E1B" w:rsidRDefault="000D3E1B" w:rsidP="000D3E1B">
      <w:pPr>
        <w:pStyle w:val="a5"/>
        <w:jc w:val="right"/>
        <w:rPr>
          <w:b/>
          <w:i/>
          <w:sz w:val="24"/>
          <w:szCs w:val="24"/>
        </w:rPr>
      </w:pPr>
      <w:r w:rsidRPr="000D3E1B">
        <w:rPr>
          <w:b/>
          <w:i/>
          <w:sz w:val="24"/>
          <w:szCs w:val="24"/>
        </w:rPr>
        <w:t>Кешишян Анаид Артуровна</w:t>
      </w:r>
    </w:p>
    <w:p w14:paraId="792B134F" w14:textId="77777777" w:rsidR="000D3E1B" w:rsidRPr="007D6A02" w:rsidRDefault="000D3E1B" w:rsidP="000D3E1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</w:rPr>
      </w:pPr>
      <w:r w:rsidRPr="007D6A02">
        <w:rPr>
          <w:rFonts w:ascii="Times New Roman" w:hAnsi="Times New Roman" w:cs="Times New Roman"/>
          <w:b/>
          <w:bCs/>
          <w:i/>
          <w:sz w:val="24"/>
        </w:rPr>
        <w:t>Адыгейский государственный университет, г. Майкоп</w:t>
      </w:r>
    </w:p>
    <w:p w14:paraId="0490BA29" w14:textId="7894B234" w:rsidR="000D3E1B" w:rsidRDefault="00B10759" w:rsidP="000D3E1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Научные руководители: Читао С.И</w:t>
      </w:r>
      <w:r w:rsidR="000D3E1B">
        <w:rPr>
          <w:rFonts w:ascii="Times New Roman" w:hAnsi="Times New Roman" w:cs="Times New Roman"/>
          <w:b/>
          <w:i/>
          <w:sz w:val="24"/>
        </w:rPr>
        <w:t>., к.б.н., доцент</w:t>
      </w:r>
    </w:p>
    <w:p w14:paraId="626F0A1E" w14:textId="04ADD1A6" w:rsidR="00BF6F33" w:rsidRDefault="000D3E1B" w:rsidP="005238D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Адыгейский государственный университет, г. Майкоп</w:t>
      </w:r>
    </w:p>
    <w:p w14:paraId="1B507325" w14:textId="77777777" w:rsidR="005238D8" w:rsidRPr="005238D8" w:rsidRDefault="005238D8" w:rsidP="005238D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</w:rPr>
      </w:pPr>
    </w:p>
    <w:p w14:paraId="17CA40E4" w14:textId="77777777" w:rsidR="00DA0EAF" w:rsidRPr="00DA0EAF" w:rsidRDefault="00BF6F33" w:rsidP="00DA0EAF">
      <w:pPr>
        <w:pStyle w:val="a5"/>
        <w:ind w:left="0" w:firstLine="709"/>
        <w:rPr>
          <w:sz w:val="24"/>
          <w:szCs w:val="24"/>
        </w:rPr>
      </w:pPr>
      <w:r w:rsidRPr="000D3E1B">
        <w:rPr>
          <w:b/>
          <w:sz w:val="24"/>
          <w:szCs w:val="24"/>
        </w:rPr>
        <w:t>Актуальность</w:t>
      </w:r>
      <w:r w:rsidR="000D3E1B" w:rsidRPr="000D3E1B">
        <w:rPr>
          <w:b/>
          <w:sz w:val="24"/>
          <w:szCs w:val="24"/>
        </w:rPr>
        <w:t xml:space="preserve"> исследования.</w:t>
      </w:r>
      <w:r w:rsidR="000D3E1B">
        <w:rPr>
          <w:sz w:val="24"/>
          <w:szCs w:val="24"/>
        </w:rPr>
        <w:t xml:space="preserve"> </w:t>
      </w:r>
      <w:r w:rsidR="00DA0EAF" w:rsidRPr="00DA0EAF">
        <w:rPr>
          <w:sz w:val="24"/>
          <w:szCs w:val="24"/>
        </w:rPr>
        <w:t>Селен - жизненно важный микроэлемент, однако его оксианионы (селенит и селенат) обладают высокой токсичностью и представляют серьезную угрозу для здоровья человека и окружающей среды.</w:t>
      </w:r>
    </w:p>
    <w:p w14:paraId="45282592" w14:textId="77777777" w:rsidR="00DA0EAF" w:rsidRPr="00DA0EAF" w:rsidRDefault="00DA0EAF" w:rsidP="00DA0EAF">
      <w:pPr>
        <w:pStyle w:val="a5"/>
        <w:ind w:left="0" w:firstLine="709"/>
        <w:rPr>
          <w:sz w:val="24"/>
          <w:szCs w:val="24"/>
        </w:rPr>
      </w:pPr>
      <w:r w:rsidRPr="00DA0EAF">
        <w:rPr>
          <w:sz w:val="24"/>
          <w:szCs w:val="24"/>
        </w:rPr>
        <w:t>Вредны для здоровья человека и животных даже в малых дозах;</w:t>
      </w:r>
    </w:p>
    <w:p w14:paraId="30363B77" w14:textId="72C01BC3" w:rsidR="00DA0EAF" w:rsidRPr="00DA0EAF" w:rsidRDefault="00DA0EAF" w:rsidP="00DA0EAF">
      <w:pPr>
        <w:pStyle w:val="a5"/>
        <w:ind w:left="0" w:firstLine="709"/>
        <w:rPr>
          <w:sz w:val="24"/>
          <w:szCs w:val="24"/>
        </w:rPr>
      </w:pPr>
      <w:r w:rsidRPr="00DA0EAF">
        <w:rPr>
          <w:sz w:val="24"/>
          <w:szCs w:val="24"/>
        </w:rPr>
        <w:t>Загрязняют водные ресурсы (лимит ВОЗ - 40 мкн/мл)</w:t>
      </w:r>
      <w:r w:rsidR="00A34908">
        <w:rPr>
          <w:sz w:val="24"/>
          <w:szCs w:val="24"/>
        </w:rPr>
        <w:t xml:space="preserve"> </w:t>
      </w:r>
      <w:r w:rsidR="00A34908" w:rsidRPr="00A34908">
        <w:rPr>
          <w:sz w:val="24"/>
          <w:szCs w:val="24"/>
        </w:rPr>
        <w:t>[2]</w:t>
      </w:r>
      <w:r w:rsidRPr="00DA0EAF">
        <w:rPr>
          <w:sz w:val="24"/>
          <w:szCs w:val="24"/>
        </w:rPr>
        <w:t>;</w:t>
      </w:r>
    </w:p>
    <w:p w14:paraId="2B940D83" w14:textId="77777777" w:rsidR="00DA0EAF" w:rsidRPr="00DA0EAF" w:rsidRDefault="00DA0EAF" w:rsidP="00DA0EAF">
      <w:pPr>
        <w:pStyle w:val="a5"/>
        <w:ind w:left="0" w:firstLine="709"/>
        <w:rPr>
          <w:sz w:val="24"/>
          <w:szCs w:val="24"/>
        </w:rPr>
      </w:pPr>
      <w:r w:rsidRPr="00DA0EAF">
        <w:rPr>
          <w:sz w:val="24"/>
          <w:szCs w:val="24"/>
        </w:rPr>
        <w:t>Традиционные методы синтеза наночастиц селена используют токсичные агенты;</w:t>
      </w:r>
    </w:p>
    <w:p w14:paraId="69D726CA" w14:textId="09267F5E" w:rsidR="00DA0EAF" w:rsidRPr="00DA0EAF" w:rsidRDefault="00DA0EAF" w:rsidP="00DA0EAF">
      <w:pPr>
        <w:pStyle w:val="a5"/>
        <w:ind w:left="0" w:firstLine="709"/>
        <w:rPr>
          <w:sz w:val="24"/>
          <w:szCs w:val="24"/>
        </w:rPr>
      </w:pPr>
      <w:r w:rsidRPr="00DA0EAF">
        <w:rPr>
          <w:sz w:val="24"/>
          <w:szCs w:val="24"/>
        </w:rPr>
        <w:t>Отсутствуют универсальные экологически “чистые” методы получения;</w:t>
      </w:r>
      <w:r w:rsidRPr="00DA0EAF">
        <w:rPr>
          <w:sz w:val="24"/>
          <w:szCs w:val="24"/>
        </w:rPr>
        <w:br/>
        <w:t>Существует острая потребность в новых безопасных антибактериальн</w:t>
      </w:r>
      <w:r w:rsidR="005238D8">
        <w:rPr>
          <w:sz w:val="24"/>
          <w:szCs w:val="24"/>
        </w:rPr>
        <w:t>ых и антиоксидант</w:t>
      </w:r>
      <w:r w:rsidRPr="00DA0EAF">
        <w:rPr>
          <w:sz w:val="24"/>
          <w:szCs w:val="24"/>
        </w:rPr>
        <w:t>ных агентах.</w:t>
      </w:r>
    </w:p>
    <w:p w14:paraId="432E5300" w14:textId="43AD0991" w:rsidR="00DA0EAF" w:rsidRDefault="005238D8" w:rsidP="00DA0EAF">
      <w:pPr>
        <w:pStyle w:val="a5"/>
        <w:ind w:left="0" w:firstLine="709"/>
        <w:rPr>
          <w:sz w:val="24"/>
          <w:szCs w:val="24"/>
        </w:rPr>
      </w:pPr>
      <w:r>
        <w:rPr>
          <w:sz w:val="24"/>
          <w:szCs w:val="24"/>
        </w:rPr>
        <w:t>Таким образом, можно предположить</w:t>
      </w:r>
      <w:r w:rsidR="00DA0EAF" w:rsidRPr="00DA0EAF">
        <w:rPr>
          <w:sz w:val="24"/>
          <w:szCs w:val="24"/>
        </w:rPr>
        <w:t xml:space="preserve"> о необходимости разработки эффективных биотехнологических подход</w:t>
      </w:r>
      <w:r>
        <w:rPr>
          <w:sz w:val="24"/>
          <w:szCs w:val="24"/>
        </w:rPr>
        <w:t xml:space="preserve">ов к синтезу наночастиц селена </w:t>
      </w:r>
      <w:r w:rsidR="00DA0EAF" w:rsidRPr="00DA0EAF">
        <w:rPr>
          <w:sz w:val="24"/>
          <w:szCs w:val="24"/>
        </w:rPr>
        <w:t xml:space="preserve">(в частности, с использованием </w:t>
      </w:r>
      <w:r w:rsidR="00DA0EAF" w:rsidRPr="005238D8">
        <w:rPr>
          <w:i/>
          <w:sz w:val="24"/>
          <w:szCs w:val="24"/>
        </w:rPr>
        <w:t>Bacillus paramycoides</w:t>
      </w:r>
      <w:r w:rsidR="00DA0EAF" w:rsidRPr="00DA0EAF">
        <w:rPr>
          <w:sz w:val="24"/>
          <w:szCs w:val="24"/>
        </w:rPr>
        <w:t>) для решения задач экологической ре</w:t>
      </w:r>
      <w:r>
        <w:rPr>
          <w:sz w:val="24"/>
          <w:szCs w:val="24"/>
        </w:rPr>
        <w:t>ко</w:t>
      </w:r>
      <w:r w:rsidR="00DA0EAF" w:rsidRPr="00DA0EAF">
        <w:rPr>
          <w:sz w:val="24"/>
          <w:szCs w:val="24"/>
        </w:rPr>
        <w:t>медиации и создания новых биопрепаратов.</w:t>
      </w:r>
    </w:p>
    <w:p w14:paraId="2E368957" w14:textId="62152377" w:rsidR="00DA0EAF" w:rsidRDefault="000D3E1B" w:rsidP="00DA0EAF">
      <w:pPr>
        <w:pStyle w:val="a5"/>
        <w:ind w:left="0" w:firstLine="709"/>
        <w:rPr>
          <w:sz w:val="24"/>
          <w:szCs w:val="24"/>
        </w:rPr>
      </w:pPr>
      <w:r w:rsidRPr="000D3E1B">
        <w:rPr>
          <w:b/>
          <w:sz w:val="24"/>
          <w:szCs w:val="24"/>
        </w:rPr>
        <w:t>Цель</w:t>
      </w:r>
      <w:r w:rsidRPr="000D3E1B">
        <w:rPr>
          <w:b/>
          <w:sz w:val="24"/>
          <w:szCs w:val="24"/>
        </w:rPr>
        <w:tab/>
        <w:t>исследования.</w:t>
      </w:r>
      <w:r w:rsidR="005238D8">
        <w:rPr>
          <w:sz w:val="24"/>
          <w:szCs w:val="24"/>
        </w:rPr>
        <w:t xml:space="preserve"> </w:t>
      </w:r>
      <w:r w:rsidR="00DA0EAF" w:rsidRPr="00DA0EAF">
        <w:rPr>
          <w:sz w:val="24"/>
          <w:szCs w:val="24"/>
        </w:rPr>
        <w:t>Разработать эффективную технологи</w:t>
      </w:r>
      <w:r w:rsidR="005238D8">
        <w:rPr>
          <w:sz w:val="24"/>
          <w:szCs w:val="24"/>
        </w:rPr>
        <w:t>ю “зеленого” синтеза наночастиц</w:t>
      </w:r>
      <w:r w:rsidR="00DA0EAF" w:rsidRPr="00DA0EAF">
        <w:rPr>
          <w:sz w:val="24"/>
          <w:szCs w:val="24"/>
        </w:rPr>
        <w:t xml:space="preserve"> селена с использованием бактерии </w:t>
      </w:r>
      <w:r w:rsidR="00DA0EAF" w:rsidRPr="005238D8">
        <w:rPr>
          <w:i/>
          <w:sz w:val="24"/>
          <w:szCs w:val="24"/>
        </w:rPr>
        <w:t>Bacillus paramycoides 24522</w:t>
      </w:r>
      <w:r w:rsidR="00DA0EAF" w:rsidRPr="00DA0EAF">
        <w:rPr>
          <w:sz w:val="24"/>
          <w:szCs w:val="24"/>
        </w:rPr>
        <w:t xml:space="preserve"> для биоремедиации селен-содержащих загрязнений и получения биологически активных наноматериалов с антибактериальной и антиоксидантной активностью</w:t>
      </w:r>
    </w:p>
    <w:p w14:paraId="4DC8A359" w14:textId="3DDB061D" w:rsidR="000D3E1B" w:rsidRPr="000D3E1B" w:rsidRDefault="00DA0EAF" w:rsidP="00DA0EAF">
      <w:pPr>
        <w:pStyle w:val="a5"/>
        <w:ind w:left="0" w:firstLine="709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З</w:t>
      </w:r>
      <w:r w:rsidR="000D3E1B" w:rsidRPr="000D3E1B">
        <w:rPr>
          <w:b/>
          <w:bCs/>
          <w:sz w:val="24"/>
          <w:szCs w:val="24"/>
          <w:lang w:eastAsia="ru-RU"/>
        </w:rPr>
        <w:t>адачи</w:t>
      </w:r>
      <w:r w:rsidR="000D3E1B" w:rsidRPr="000D3E1B">
        <w:rPr>
          <w:sz w:val="24"/>
          <w:szCs w:val="24"/>
          <w:lang w:eastAsia="ru-RU"/>
        </w:rPr>
        <w:t xml:space="preserve">: </w:t>
      </w:r>
    </w:p>
    <w:p w14:paraId="71F1395B" w14:textId="68232B9B" w:rsidR="00DA0EAF" w:rsidRPr="00DA0EAF" w:rsidRDefault="00DA0EAF" w:rsidP="00DA0EAF">
      <w:pPr>
        <w:pStyle w:val="a5"/>
        <w:numPr>
          <w:ilvl w:val="0"/>
          <w:numId w:val="11"/>
        </w:numPr>
        <w:rPr>
          <w:sz w:val="24"/>
          <w:szCs w:val="24"/>
        </w:rPr>
      </w:pPr>
      <w:r w:rsidRPr="00DA0EAF">
        <w:rPr>
          <w:sz w:val="24"/>
          <w:szCs w:val="24"/>
        </w:rPr>
        <w:t>Выделение и идентификация эффективных микроорганизмов-редуцентов селенита из селен-содержащих образцов окружающей среды с использованием молекулярно-генетических методов;</w:t>
      </w:r>
      <w:bookmarkStart w:id="0" w:name="_GoBack"/>
      <w:bookmarkEnd w:id="0"/>
    </w:p>
    <w:p w14:paraId="4E324454" w14:textId="471F8703" w:rsidR="00DA0EAF" w:rsidRPr="005238D8" w:rsidRDefault="00DA0EAF" w:rsidP="00DA0EAF">
      <w:pPr>
        <w:pStyle w:val="a5"/>
        <w:numPr>
          <w:ilvl w:val="0"/>
          <w:numId w:val="11"/>
        </w:numPr>
        <w:rPr>
          <w:i/>
          <w:sz w:val="24"/>
          <w:szCs w:val="24"/>
        </w:rPr>
      </w:pPr>
      <w:r w:rsidRPr="00DA0EAF">
        <w:rPr>
          <w:sz w:val="24"/>
          <w:szCs w:val="24"/>
        </w:rPr>
        <w:t xml:space="preserve">Оптимизация условий культивирования </w:t>
      </w:r>
      <w:r w:rsidRPr="005238D8">
        <w:rPr>
          <w:i/>
          <w:sz w:val="24"/>
          <w:szCs w:val="24"/>
        </w:rPr>
        <w:t>Bacillus paramycoides 24522;</w:t>
      </w:r>
    </w:p>
    <w:p w14:paraId="7974367C" w14:textId="6848DD25" w:rsidR="00DA0EAF" w:rsidRPr="00DA0EAF" w:rsidRDefault="00DA0EAF" w:rsidP="00DA0EAF">
      <w:pPr>
        <w:pStyle w:val="a5"/>
        <w:numPr>
          <w:ilvl w:val="0"/>
          <w:numId w:val="11"/>
        </w:numPr>
        <w:rPr>
          <w:sz w:val="24"/>
          <w:szCs w:val="24"/>
        </w:rPr>
      </w:pPr>
      <w:r w:rsidRPr="00DA0EAF">
        <w:rPr>
          <w:sz w:val="24"/>
          <w:szCs w:val="24"/>
        </w:rPr>
        <w:t>Исследование влияния физико-химических параметров на рост бактерий и эффективность биосинтеза наночастиц;</w:t>
      </w:r>
    </w:p>
    <w:p w14:paraId="7A5B296E" w14:textId="1FED1142" w:rsidR="00DA0EAF" w:rsidRPr="00DA0EAF" w:rsidRDefault="00DA0EAF" w:rsidP="00DA0EAF">
      <w:pPr>
        <w:pStyle w:val="a5"/>
        <w:numPr>
          <w:ilvl w:val="0"/>
          <w:numId w:val="11"/>
        </w:numPr>
        <w:rPr>
          <w:sz w:val="24"/>
          <w:szCs w:val="24"/>
        </w:rPr>
      </w:pPr>
      <w:r w:rsidRPr="00DA0EAF">
        <w:rPr>
          <w:sz w:val="24"/>
          <w:szCs w:val="24"/>
        </w:rPr>
        <w:t>Определение локализации синтеза наночастиц путем фракционирования бактериальных клеток и выделения белков из различных компартментов;</w:t>
      </w:r>
    </w:p>
    <w:p w14:paraId="165160DE" w14:textId="099A7BB7" w:rsidR="00DA0EAF" w:rsidRPr="00DA0EAF" w:rsidRDefault="00DA0EAF" w:rsidP="00DA0EAF">
      <w:pPr>
        <w:pStyle w:val="a5"/>
        <w:numPr>
          <w:ilvl w:val="0"/>
          <w:numId w:val="11"/>
        </w:numPr>
        <w:rPr>
          <w:sz w:val="24"/>
          <w:szCs w:val="24"/>
        </w:rPr>
      </w:pPr>
      <w:r w:rsidRPr="00DA0EAF">
        <w:rPr>
          <w:sz w:val="24"/>
          <w:szCs w:val="24"/>
        </w:rPr>
        <w:t>Характеристика синтезированных наночастиц селена с использованием комплексов современных физико-химических методов;</w:t>
      </w:r>
    </w:p>
    <w:p w14:paraId="4AFDDA86" w14:textId="67AC3DD0" w:rsidR="00DA0EAF" w:rsidRPr="00DA0EAF" w:rsidRDefault="00DA0EAF" w:rsidP="00DA0EAF">
      <w:pPr>
        <w:pStyle w:val="a5"/>
        <w:numPr>
          <w:ilvl w:val="0"/>
          <w:numId w:val="11"/>
        </w:numPr>
        <w:rPr>
          <w:sz w:val="24"/>
          <w:szCs w:val="24"/>
        </w:rPr>
      </w:pPr>
      <w:r w:rsidRPr="00DA0EAF">
        <w:rPr>
          <w:sz w:val="24"/>
          <w:szCs w:val="24"/>
        </w:rPr>
        <w:t>Оценка антибактериальной активности биогенных частиц селена.</w:t>
      </w:r>
    </w:p>
    <w:p w14:paraId="07B5112A" w14:textId="4850C5C9" w:rsidR="00DA0EAF" w:rsidRPr="00DA0EAF" w:rsidRDefault="00DA0EAF" w:rsidP="00DA0EAF">
      <w:pPr>
        <w:pStyle w:val="a5"/>
        <w:numPr>
          <w:ilvl w:val="0"/>
          <w:numId w:val="11"/>
        </w:numPr>
        <w:rPr>
          <w:sz w:val="24"/>
          <w:szCs w:val="24"/>
        </w:rPr>
      </w:pPr>
      <w:r w:rsidRPr="00DA0EAF">
        <w:rPr>
          <w:sz w:val="24"/>
          <w:szCs w:val="24"/>
        </w:rPr>
        <w:t>Исследование антиоксидантной активности синтезированных наночастиц селена;</w:t>
      </w:r>
    </w:p>
    <w:p w14:paraId="2A7C8CC3" w14:textId="75739FC3" w:rsidR="00DC6140" w:rsidRPr="00DA0EAF" w:rsidRDefault="00DA0EAF" w:rsidP="00DA0EAF">
      <w:pPr>
        <w:pStyle w:val="a5"/>
        <w:numPr>
          <w:ilvl w:val="0"/>
          <w:numId w:val="11"/>
        </w:numPr>
        <w:rPr>
          <w:sz w:val="24"/>
          <w:szCs w:val="24"/>
        </w:rPr>
      </w:pPr>
      <w:r w:rsidRPr="00DA0EAF">
        <w:rPr>
          <w:sz w:val="24"/>
          <w:szCs w:val="24"/>
        </w:rPr>
        <w:t>Оценка практической применимости и возможности внедрить разработанную технологию в промышленном масштабе для широкого использования в ветеринарии, пищевой и косметической промышленности.</w:t>
      </w:r>
    </w:p>
    <w:p w14:paraId="48CE0442" w14:textId="6AFE19BD" w:rsidR="00BD7830" w:rsidRPr="00B05CCD" w:rsidRDefault="00307A73" w:rsidP="00414C9D">
      <w:pPr>
        <w:rPr>
          <w:rFonts w:ascii="Times New Roman" w:hAnsi="Times New Roman" w:cs="Times New Roman"/>
          <w:sz w:val="24"/>
          <w:szCs w:val="24"/>
        </w:rPr>
      </w:pPr>
      <w:r w:rsidRPr="00867B4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>Научные результаты, выводы</w:t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. </w:t>
      </w:r>
      <w:r w:rsidR="00414C9D" w:rsidRPr="00414C9D">
        <w:rPr>
          <w:rFonts w:ascii="Times New Roman" w:hAnsi="Times New Roman" w:cs="Times New Roman"/>
          <w:sz w:val="24"/>
          <w:szCs w:val="24"/>
        </w:rPr>
        <w:t xml:space="preserve">Разработана биотехнология получения наночастиц селена (SeNPs) с использованием </w:t>
      </w:r>
      <w:r w:rsidR="00414C9D" w:rsidRPr="00414C9D">
        <w:rPr>
          <w:rFonts w:ascii="Times New Roman" w:hAnsi="Times New Roman" w:cs="Times New Roman"/>
          <w:i/>
          <w:sz w:val="24"/>
          <w:szCs w:val="24"/>
        </w:rPr>
        <w:t>Bacillus subtilis</w:t>
      </w:r>
      <w:r w:rsidR="00414C9D" w:rsidRPr="00414C9D">
        <w:rPr>
          <w:rFonts w:ascii="Times New Roman" w:hAnsi="Times New Roman" w:cs="Times New Roman"/>
          <w:sz w:val="24"/>
          <w:szCs w:val="24"/>
        </w:rPr>
        <w:t xml:space="preserve"> и </w:t>
      </w:r>
      <w:r w:rsidR="00414C9D" w:rsidRPr="00414C9D">
        <w:rPr>
          <w:rFonts w:ascii="Times New Roman" w:hAnsi="Times New Roman" w:cs="Times New Roman"/>
          <w:i/>
          <w:sz w:val="24"/>
          <w:szCs w:val="24"/>
        </w:rPr>
        <w:t>Bacillus paramycoides</w:t>
      </w:r>
      <w:r w:rsidR="00414C9D" w:rsidRPr="00414C9D">
        <w:rPr>
          <w:rFonts w:ascii="Times New Roman" w:hAnsi="Times New Roman" w:cs="Times New Roman"/>
          <w:sz w:val="24"/>
          <w:szCs w:val="24"/>
        </w:rPr>
        <w:t xml:space="preserve"> LB-10. Биосинтез протекает </w:t>
      </w:r>
      <w:r w:rsidR="00414C9D" w:rsidRPr="00414C9D">
        <w:rPr>
          <w:rFonts w:ascii="Times New Roman" w:hAnsi="Times New Roman" w:cs="Times New Roman"/>
          <w:i/>
          <w:sz w:val="24"/>
          <w:szCs w:val="24"/>
        </w:rPr>
        <w:t>in vivo</w:t>
      </w:r>
      <w:r w:rsidR="00414C9D" w:rsidRPr="00414C9D">
        <w:rPr>
          <w:rFonts w:ascii="Times New Roman" w:hAnsi="Times New Roman" w:cs="Times New Roman"/>
          <w:sz w:val="24"/>
          <w:szCs w:val="24"/>
        </w:rPr>
        <w:t xml:space="preserve"> через восстановление Na₂SeO₃ EF-Tu белком, с выходом 10⁸–10¹⁰ SeNPs/мл.</w:t>
      </w:r>
      <w:r w:rsidR="00414C9D">
        <w:rPr>
          <w:rFonts w:ascii="Times New Roman" w:hAnsi="Times New Roman" w:cs="Times New Roman"/>
          <w:sz w:val="24"/>
          <w:szCs w:val="24"/>
        </w:rPr>
        <w:t xml:space="preserve"> </w:t>
      </w:r>
      <w:r w:rsidR="00414C9D" w:rsidRPr="00414C9D">
        <w:rPr>
          <w:rFonts w:ascii="Times New Roman" w:hAnsi="Times New Roman" w:cs="Times New Roman"/>
          <w:sz w:val="24"/>
          <w:szCs w:val="24"/>
        </w:rPr>
        <w:t xml:space="preserve">SeNPs имеют размер </w:t>
      </w:r>
      <w:r w:rsidR="00414C9D">
        <w:rPr>
          <w:rFonts w:ascii="Times New Roman" w:hAnsi="Times New Roman" w:cs="Times New Roman"/>
          <w:sz w:val="24"/>
          <w:szCs w:val="24"/>
        </w:rPr>
        <w:t>5–12 нм, отрицательный заряд (</w:t>
      </w:r>
      <w:r w:rsidR="00414C9D" w:rsidRPr="00414C9D">
        <w:rPr>
          <w:rFonts w:ascii="Times New Roman" w:hAnsi="Times New Roman" w:cs="Times New Roman"/>
          <w:sz w:val="24"/>
          <w:szCs w:val="24"/>
        </w:rPr>
        <w:t>потенциал –7,9 мВ), стабильны в диапазоне pH 2,5–3,5. Оболочка из EF-Tu (43 кДа)</w:t>
      </w:r>
      <w:r w:rsidR="00414C9D">
        <w:rPr>
          <w:rFonts w:ascii="Times New Roman" w:hAnsi="Times New Roman" w:cs="Times New Roman"/>
          <w:sz w:val="24"/>
          <w:szCs w:val="24"/>
        </w:rPr>
        <w:t xml:space="preserve"> обеспечивает биосовместимость. </w:t>
      </w:r>
      <w:r w:rsidR="00414C9D" w:rsidRPr="00414C9D">
        <w:rPr>
          <w:rFonts w:ascii="Times New Roman" w:hAnsi="Times New Roman" w:cs="Times New Roman"/>
          <w:sz w:val="24"/>
          <w:szCs w:val="24"/>
        </w:rPr>
        <w:t>Активация генов tuf (EF-Tu), pst-оперона (фосфатный стресс), trxA/B (тиоредоксин), katA, sodA (антиоксиданты) при селенастресе</w:t>
      </w:r>
      <w:r w:rsidR="00414C9D">
        <w:rPr>
          <w:rFonts w:ascii="Times New Roman" w:hAnsi="Times New Roman" w:cs="Times New Roman"/>
          <w:sz w:val="24"/>
          <w:szCs w:val="24"/>
        </w:rPr>
        <w:t xml:space="preserve"> </w:t>
      </w:r>
      <w:r w:rsidR="00414C9D" w:rsidRPr="00414C9D">
        <w:rPr>
          <w:rFonts w:ascii="Times New Roman" w:hAnsi="Times New Roman" w:cs="Times New Roman"/>
          <w:sz w:val="24"/>
          <w:szCs w:val="24"/>
        </w:rPr>
        <w:t>[1]. Температура 37°C, IPTG-индукция.</w:t>
      </w:r>
      <w:r w:rsidR="00414C9D">
        <w:rPr>
          <w:rFonts w:ascii="Times New Roman" w:hAnsi="Times New Roman" w:cs="Times New Roman"/>
          <w:sz w:val="24"/>
          <w:szCs w:val="24"/>
        </w:rPr>
        <w:t xml:space="preserve"> </w:t>
      </w:r>
      <w:r w:rsidR="00414C9D" w:rsidRPr="00414C9D">
        <w:rPr>
          <w:rFonts w:ascii="Times New Roman" w:hAnsi="Times New Roman" w:cs="Times New Roman"/>
          <w:sz w:val="24"/>
          <w:szCs w:val="24"/>
        </w:rPr>
        <w:t xml:space="preserve">SeNPs эффективны против </w:t>
      </w:r>
      <w:r w:rsidR="00414C9D" w:rsidRPr="005238D8">
        <w:rPr>
          <w:rFonts w:ascii="Times New Roman" w:hAnsi="Times New Roman" w:cs="Times New Roman"/>
          <w:i/>
          <w:sz w:val="24"/>
          <w:szCs w:val="24"/>
        </w:rPr>
        <w:t>B. cereus</w:t>
      </w:r>
      <w:r w:rsidR="00414C9D" w:rsidRPr="00414C9D">
        <w:rPr>
          <w:rFonts w:ascii="Times New Roman" w:hAnsi="Times New Roman" w:cs="Times New Roman"/>
          <w:sz w:val="24"/>
          <w:szCs w:val="24"/>
        </w:rPr>
        <w:t xml:space="preserve">, </w:t>
      </w:r>
      <w:r w:rsidR="00414C9D" w:rsidRPr="005238D8">
        <w:rPr>
          <w:rFonts w:ascii="Times New Roman" w:hAnsi="Times New Roman" w:cs="Times New Roman"/>
          <w:i/>
          <w:sz w:val="24"/>
          <w:szCs w:val="24"/>
        </w:rPr>
        <w:t>Salmonella, E. coli, S. aureus</w:t>
      </w:r>
      <w:r w:rsidR="00414C9D" w:rsidRPr="00414C9D">
        <w:rPr>
          <w:rFonts w:ascii="Times New Roman" w:hAnsi="Times New Roman" w:cs="Times New Roman"/>
          <w:sz w:val="24"/>
          <w:szCs w:val="24"/>
        </w:rPr>
        <w:t xml:space="preserve"> (MIC 10⁹ кл/мл при 10⁹ NPs/мл). ICP-MS </w:t>
      </w:r>
      <w:r w:rsidR="00414C9D">
        <w:rPr>
          <w:rFonts w:ascii="Times New Roman" w:hAnsi="Times New Roman" w:cs="Times New Roman"/>
          <w:sz w:val="24"/>
          <w:szCs w:val="24"/>
        </w:rPr>
        <w:t xml:space="preserve">подтверждает селеноаккумуляцию. </w:t>
      </w:r>
      <w:r w:rsidR="00414C9D" w:rsidRPr="005238D8">
        <w:rPr>
          <w:rFonts w:ascii="Times New Roman" w:hAnsi="Times New Roman" w:cs="Times New Roman"/>
          <w:i/>
          <w:sz w:val="24"/>
          <w:szCs w:val="24"/>
        </w:rPr>
        <w:t>In vitro</w:t>
      </w:r>
      <w:r w:rsidR="00414C9D" w:rsidRPr="00414C9D">
        <w:rPr>
          <w:rFonts w:ascii="Times New Roman" w:hAnsi="Times New Roman" w:cs="Times New Roman"/>
          <w:sz w:val="24"/>
          <w:szCs w:val="24"/>
        </w:rPr>
        <w:t xml:space="preserve"> на </w:t>
      </w:r>
      <w:r w:rsidR="00414C9D" w:rsidRPr="005238D8">
        <w:rPr>
          <w:rFonts w:ascii="Times New Roman" w:hAnsi="Times New Roman" w:cs="Times New Roman"/>
          <w:i/>
          <w:sz w:val="24"/>
          <w:szCs w:val="24"/>
        </w:rPr>
        <w:t>C. elegans</w:t>
      </w:r>
      <w:r w:rsidR="00414C9D" w:rsidRPr="00414C9D">
        <w:rPr>
          <w:rFonts w:ascii="Times New Roman" w:hAnsi="Times New Roman" w:cs="Times New Roman"/>
          <w:sz w:val="24"/>
          <w:szCs w:val="24"/>
        </w:rPr>
        <w:t xml:space="preserve"> SeNPs проявляют низкую токсичность, повышают устойчивость к стрессу (SSRE 90% при 24 ч). Пер</w:t>
      </w:r>
      <w:r w:rsidR="005238D8">
        <w:rPr>
          <w:rFonts w:ascii="Times New Roman" w:hAnsi="Times New Roman" w:cs="Times New Roman"/>
          <w:sz w:val="24"/>
          <w:szCs w:val="24"/>
        </w:rPr>
        <w:t>спективны как антиоксидант и пре</w:t>
      </w:r>
      <w:r w:rsidR="00414C9D" w:rsidRPr="00414C9D">
        <w:rPr>
          <w:rFonts w:ascii="Times New Roman" w:hAnsi="Times New Roman" w:cs="Times New Roman"/>
          <w:sz w:val="24"/>
          <w:szCs w:val="24"/>
        </w:rPr>
        <w:t>биотик</w:t>
      </w:r>
      <w:r w:rsidR="005238D8">
        <w:rPr>
          <w:rFonts w:ascii="Times New Roman" w:hAnsi="Times New Roman" w:cs="Times New Roman"/>
          <w:sz w:val="24"/>
          <w:szCs w:val="24"/>
        </w:rPr>
        <w:t xml:space="preserve"> для использования в качестве кормовой добавки крупного рогатого скота</w:t>
      </w:r>
      <w:r w:rsidR="00414C9D" w:rsidRPr="00414C9D">
        <w:rPr>
          <w:rFonts w:ascii="Times New Roman" w:hAnsi="Times New Roman" w:cs="Times New Roman"/>
          <w:sz w:val="24"/>
          <w:szCs w:val="24"/>
        </w:rPr>
        <w:t>.</w:t>
      </w:r>
    </w:p>
    <w:p w14:paraId="495F4F89" w14:textId="7ED13B54" w:rsidR="00BD7830" w:rsidRPr="00307A73" w:rsidRDefault="00BF6F33" w:rsidP="00307A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7A73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14:paraId="5A90FEAA" w14:textId="312E61B8" w:rsidR="00BD7830" w:rsidRDefault="00414C9D" w:rsidP="00414C9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14C9D">
          <w:rPr>
            <w:rStyle w:val="a7"/>
            <w:rFonts w:ascii="Times New Roman" w:hAnsi="Times New Roman" w:cs="Times New Roman"/>
            <w:sz w:val="24"/>
            <w:szCs w:val="24"/>
          </w:rPr>
          <w:t>https://www.ncbi.nlm.nih.gov/</w:t>
        </w:r>
      </w:hyperlink>
      <w:r w:rsidRPr="00414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7A5A3" w14:textId="17311AD0" w:rsidR="005238D8" w:rsidRDefault="005238D8" w:rsidP="005238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D078D">
          <w:rPr>
            <w:rStyle w:val="a7"/>
            <w:rFonts w:ascii="Times New Roman" w:hAnsi="Times New Roman" w:cs="Times New Roman"/>
            <w:sz w:val="24"/>
            <w:szCs w:val="24"/>
          </w:rPr>
          <w:t>https://www.who.int/ru</w:t>
        </w:r>
      </w:hyperlink>
    </w:p>
    <w:p w14:paraId="0AF8E73C" w14:textId="77777777" w:rsidR="005238D8" w:rsidRPr="00414C9D" w:rsidRDefault="005238D8" w:rsidP="005238D8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57412A87" w14:textId="77777777" w:rsidR="00B05CCD" w:rsidRPr="00B05CCD" w:rsidRDefault="00B05CCD" w:rsidP="00307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05CCD" w:rsidRPr="00B05CCD" w:rsidSect="00B05CCD">
      <w:pgSz w:w="11906" w:h="16838" w:code="9"/>
      <w:pgMar w:top="851" w:right="840" w:bottom="993" w:left="993" w:header="323" w:footer="306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755"/>
    <w:multiLevelType w:val="multilevel"/>
    <w:tmpl w:val="BDB8E29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08B53791"/>
    <w:multiLevelType w:val="hybridMultilevel"/>
    <w:tmpl w:val="677C7436"/>
    <w:lvl w:ilvl="0" w:tplc="026AF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075F4"/>
    <w:multiLevelType w:val="hybridMultilevel"/>
    <w:tmpl w:val="2020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58A9"/>
    <w:multiLevelType w:val="multilevel"/>
    <w:tmpl w:val="2D52F59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0" w:hanging="2160"/>
      </w:pPr>
      <w:rPr>
        <w:rFonts w:hint="default"/>
      </w:rPr>
    </w:lvl>
  </w:abstractNum>
  <w:abstractNum w:abstractNumId="4" w15:restartNumberingAfterBreak="0">
    <w:nsid w:val="215458E3"/>
    <w:multiLevelType w:val="hybridMultilevel"/>
    <w:tmpl w:val="8AB84340"/>
    <w:lvl w:ilvl="0" w:tplc="A6FCA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4C26AB"/>
    <w:multiLevelType w:val="hybridMultilevel"/>
    <w:tmpl w:val="E1CAB95A"/>
    <w:lvl w:ilvl="0" w:tplc="A7920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236D99"/>
    <w:multiLevelType w:val="hybridMultilevel"/>
    <w:tmpl w:val="ACB2A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437B5"/>
    <w:multiLevelType w:val="multilevel"/>
    <w:tmpl w:val="D30642F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8" w15:restartNumberingAfterBreak="0">
    <w:nsid w:val="62286511"/>
    <w:multiLevelType w:val="multilevel"/>
    <w:tmpl w:val="343C5A3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213DDA"/>
    <w:multiLevelType w:val="multilevel"/>
    <w:tmpl w:val="4132739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0" w15:restartNumberingAfterBreak="0">
    <w:nsid w:val="69373BE5"/>
    <w:multiLevelType w:val="multilevel"/>
    <w:tmpl w:val="32F414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FD0615"/>
    <w:multiLevelType w:val="multilevel"/>
    <w:tmpl w:val="2D52F59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0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evenAndOddHeaders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87"/>
    <w:rsid w:val="00027E7D"/>
    <w:rsid w:val="000B10C9"/>
    <w:rsid w:val="000D39D7"/>
    <w:rsid w:val="000D3E1B"/>
    <w:rsid w:val="001415C5"/>
    <w:rsid w:val="00170687"/>
    <w:rsid w:val="001C5247"/>
    <w:rsid w:val="001C5AF9"/>
    <w:rsid w:val="00217669"/>
    <w:rsid w:val="002205EB"/>
    <w:rsid w:val="00230EF9"/>
    <w:rsid w:val="00235D8A"/>
    <w:rsid w:val="002507C5"/>
    <w:rsid w:val="00307A73"/>
    <w:rsid w:val="003E3E6E"/>
    <w:rsid w:val="00414C9D"/>
    <w:rsid w:val="00486F75"/>
    <w:rsid w:val="005238D8"/>
    <w:rsid w:val="0053099C"/>
    <w:rsid w:val="00551421"/>
    <w:rsid w:val="00584FCC"/>
    <w:rsid w:val="0082535A"/>
    <w:rsid w:val="008516A9"/>
    <w:rsid w:val="008A603A"/>
    <w:rsid w:val="008F7102"/>
    <w:rsid w:val="00A34908"/>
    <w:rsid w:val="00A95441"/>
    <w:rsid w:val="00B05CCD"/>
    <w:rsid w:val="00B10759"/>
    <w:rsid w:val="00B45A46"/>
    <w:rsid w:val="00BD7830"/>
    <w:rsid w:val="00BF6F33"/>
    <w:rsid w:val="00C05B03"/>
    <w:rsid w:val="00C5592B"/>
    <w:rsid w:val="00D41097"/>
    <w:rsid w:val="00D819F2"/>
    <w:rsid w:val="00D94FFC"/>
    <w:rsid w:val="00DA0EAF"/>
    <w:rsid w:val="00DC6140"/>
    <w:rsid w:val="00DF7815"/>
    <w:rsid w:val="00E105A5"/>
    <w:rsid w:val="00EF41B8"/>
    <w:rsid w:val="00F3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596F"/>
  <w15:chartTrackingRefBased/>
  <w15:docId w15:val="{514D40B2-69EE-420E-908E-0AF6F808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9D7"/>
    <w:pPr>
      <w:ind w:left="720"/>
      <w:contextualSpacing/>
    </w:pPr>
  </w:style>
  <w:style w:type="table" w:styleId="a4">
    <w:name w:val="Table Grid"/>
    <w:basedOn w:val="a1"/>
    <w:uiPriority w:val="39"/>
    <w:rsid w:val="0085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D7830"/>
    <w:pPr>
      <w:widowControl w:val="0"/>
      <w:autoSpaceDE w:val="0"/>
      <w:autoSpaceDN w:val="0"/>
      <w:spacing w:after="0" w:line="240" w:lineRule="auto"/>
      <w:ind w:left="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D7830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414C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94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7675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95927151">
                  <w:marLeft w:val="0"/>
                  <w:marRight w:val="0"/>
                  <w:marTop w:val="0"/>
                  <w:marBottom w:val="0"/>
                  <w:divBdr>
                    <w:top w:val="single" w:sz="2" w:space="24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444325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028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554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1741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2698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6366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8766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6152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2457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0138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9191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7937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7006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95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9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3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20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ho.int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A60170A-CC0A-4554-B8AE-38BEB097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2025-10-17T05:53:00Z</cp:lastPrinted>
  <dcterms:created xsi:type="dcterms:W3CDTF">2026-04-09T09:09:00Z</dcterms:created>
  <dcterms:modified xsi:type="dcterms:W3CDTF">2026-04-09T09:09:00Z</dcterms:modified>
</cp:coreProperties>
</file>