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right"/>
        <w:rPr>
          <w:rFonts w:ascii="Times New Roman" w:cs="Times New Roman" w:hAnsi="Times New Roman" w:eastAsia="Times New Roman"/>
          <w:b w:val="1"/>
          <w:bCs w:val="1"/>
          <w:i w:val="1"/>
          <w:iCs w:val="1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rtl w:val="0"/>
          <w:lang w:val="ru-RU"/>
        </w:rPr>
        <w:t>Хачемизова К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rtl w:val="0"/>
          <w:lang w:val="ru-RU"/>
        </w:rPr>
        <w:t>А</w:t>
      </w:r>
      <w:r>
        <w:rPr>
          <w:rFonts w:ascii="Times New Roman" w:hAnsi="Times New Roman"/>
          <w:b w:val="1"/>
          <w:bCs w:val="1"/>
          <w:i w:val="1"/>
          <w:iCs w:val="1"/>
          <w:rtl w:val="0"/>
          <w:lang w:val="ru-RU"/>
        </w:rPr>
        <w:t>.,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Научный руководитель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Шадже М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Г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к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ю</w:t>
      </w:r>
      <w:r>
        <w:rPr>
          <w:rFonts w:ascii="Times New Roman" w:hAnsi="Times New Roman"/>
          <w:i w:val="1"/>
          <w:iCs w:val="1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н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.,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доцент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ФГБОУ ВО «Адыгейский государственный университет»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, 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right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 w:hint="default"/>
          <w:i w:val="1"/>
          <w:iCs w:val="1"/>
          <w:rtl w:val="0"/>
          <w:lang w:val="ru-RU"/>
        </w:rPr>
        <w:t>г</w:t>
      </w:r>
      <w:r>
        <w:rPr>
          <w:rFonts w:ascii="Times New Roman" w:hAnsi="Times New Roman"/>
          <w:i w:val="1"/>
          <w:iCs w:val="1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rtl w:val="0"/>
          <w:lang w:val="ru-RU"/>
        </w:rPr>
        <w:t>Майкоп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ru-RU"/>
        </w:rPr>
        <w:t>ЧАСТНОЕ ОПРЕДЕЛЕНИЕ СУДА КАК СРЕДСТВО ПРОФИЛАКТИКИ СУДЕБНЫХ РЕШЕНИЙ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hd w:val="clear" w:color="auto" w:fill="ffffff"/>
        </w:rPr>
      </w:pP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Развитие современной судебной системы связано с возрастающими требованиями к уровню и качеству осуществления правосудия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При этом одной из наиболее значимых проблем остается наличие судебных ошибок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снижающих доверие к судебной власти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нарушающих права и законные интересы граждан и препятствующих реализации принципа законности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Неправомерное судебное решение является следствием судебной ошибки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определяемой как некорректное применение норм материального и процессуального права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В связи с этим становится очевидной потребность в разработке и внедрении эффективных механизмов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которые не только исправляли бы уже допущенные ошибки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но и предотвращали их появление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Институт частного определения суда служит одним из таких превентивных инструментов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активно выявляя и устраняя факторы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способствующие нарушению законодательства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Судебные ошибки выступают объективно обусловленным элементом правоприменительной деятельности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поскольку деятельность судьи связана с необходимостью оценки доказательств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интерпретации правовых норм и функционирования в рамках установленных процессуальных ограничений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юридической доктрине судебная ошибка определяется как нарушение требований законности и обоснованности судебного акта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допущенное субъектом осуществления правосудия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Устранение судебных ошибок посредством механизмов пересмотра судебных актов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апелляционного и кассационного производства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не всегда является эффективным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В этой связи особую значимость приобретает их предупреждение на ранних стадиях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что обеспечивается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в частности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посредством института частного определения суда </w:t>
      </w:r>
      <w:r>
        <w:rPr>
          <w:rFonts w:ascii="Times New Roman" w:hAnsi="Times New Roman"/>
          <w:rtl w:val="0"/>
          <w:lang w:val="ru-RU"/>
        </w:rPr>
        <w:t xml:space="preserve">[1, </w:t>
      </w:r>
      <w:r>
        <w:rPr>
          <w:rFonts w:ascii="Times New Roman" w:hAnsi="Times New Roman" w:hint="default"/>
          <w:rtl w:val="0"/>
          <w:lang w:val="ru-RU"/>
        </w:rPr>
        <w:t>с</w:t>
      </w:r>
      <w:r>
        <w:rPr>
          <w:rFonts w:ascii="Times New Roman" w:hAnsi="Times New Roman"/>
          <w:rtl w:val="0"/>
          <w:lang w:val="ru-RU"/>
        </w:rPr>
        <w:t xml:space="preserve">. 274]. 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Статья </w:t>
      </w:r>
      <w:r>
        <w:rPr>
          <w:rFonts w:ascii="Times New Roman" w:hAnsi="Times New Roman"/>
          <w:rtl w:val="0"/>
          <w:lang w:val="ru-RU"/>
        </w:rPr>
        <w:t xml:space="preserve">226 </w:t>
      </w:r>
      <w:r>
        <w:rPr>
          <w:rFonts w:ascii="Times New Roman" w:hAnsi="Times New Roman" w:hint="default"/>
          <w:rtl w:val="0"/>
          <w:lang w:val="ru-RU"/>
        </w:rPr>
        <w:t>ГПК РФ регулирует механизм реагирования суда на выявленные нарушения законности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Суд вправе выносить частные определения и направлять их в компетентные органы или должностным лицам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которые обязаны в установленный срок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один месяц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сообщить о принятых мерах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Невыполнение данной обязанности может повлечь наложение судебного штрафа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>при этом обязанность по информированию сохраняется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Кроме того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при обнаружении признаков преступления в действиях участников процесса или иных лиц суд направляет соответствующие сведения в органы дознания или предварительного следствия </w:t>
      </w:r>
      <w:r>
        <w:rPr>
          <w:rFonts w:ascii="Times New Roman" w:hAnsi="Times New Roman"/>
          <w:rtl w:val="0"/>
          <w:lang w:val="ru-RU"/>
        </w:rPr>
        <w:t>[2].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Частное определение суда представляет собой особый вид судебного акта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выносимого судом при выявлении нарушений закона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 являющихся предметом непосредственного разрешения по делу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Оно направлено на устранение причин и условий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способствующих этим нарушениям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Согласно положениям процессуального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законодательства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частные определения могут выноситься как судами первой инстанции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так и вышестоящими судами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Характерная ситуация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когда вышестоящий суд реагирует на нарушения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допущенные нижестоящим судом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Частное  определение позволяет суду установить не только факт нарушения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но и причины его возникновения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Такими являются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недостаток организации судебных функций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систематические нарушения процессуальных действий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неправомерное использование правовых норм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Частное определение выполняет аналитическую работу и повышает качество правосудия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Пленум Верховного Суда Российской Федерации не раз обращал внимание на то чтобы Вышестоящие судебные инстанции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: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апелляционная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 xml:space="preserve">кассационная и надзорная были обязаны принимать меры в ответ на случаи несоблюдения нижестоящими судьями правовых норм и правил судейской этики 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[3].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Такие меры должны выражаться в форме вынесения ими специальных постановлений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направляемых соответствующим инстанциям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Практика показывает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что органы судейского сообщества достаточно строго реагируют на нарушения процессуального законодательства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Неоднократное игнорирование частных определений и систематические ошибки приводят к дисциплинарной ответственности судьи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вплоть до досрочного прекращения его полномочий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Кроме того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при оценке профессиональной деятельности судей учитывается число вынесенных частных определений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Частное определение не указывает конкретную меру ответственности и не устанавливает обязательных требований для исправления выявленных нарушений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Их основная цель заключается в выявлении  существующих недостатков и мотивирование к их устранению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чтобы предотвратить повторение подобных инцидентов в будущем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Для того чтобы институт частных определений функционировал эффективно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необходимо сделать его более прозрачным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Например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размещение текста таких актов на официальном сайте суда поможет усилить превентивные меры и повысить уровень ответственность судьи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Частное определение суда является важным инструментом предотвращения судебных ошибок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выявляя причины нарушения и воздействуя на участников процесса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Эффективность этого института во многом зависит от активного его использования в практике и в совершенствовании законодательства</w:t>
      </w:r>
      <w:r>
        <w:rPr>
          <w:rFonts w:ascii="Times New Roman" w:hAnsi="Times New Roman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cs="Times New Roman" w:hAnsi="Times New Roman" w:eastAsia="Times New Roman"/>
          <w:shd w:val="clear" w:color="auto" w:fill="ffffff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 w:val="1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 w:hint="default"/>
          <w:b w:val="1"/>
          <w:bCs w:val="1"/>
          <w:shd w:val="clear" w:color="auto" w:fill="ffffff"/>
          <w:rtl w:val="0"/>
          <w:lang w:val="ru-RU"/>
        </w:rPr>
        <w:t>Список литературы</w:t>
      </w:r>
    </w:p>
    <w:p>
      <w:pPr>
        <w:pStyle w:val="По умолчанию B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outline w:val="0"/>
          <w:color w:val="27251e"/>
          <w:rtl w:val="0"/>
          <w:lang w:val="ru-RU"/>
          <w14:textFill>
            <w14:solidFill>
              <w14:srgbClr w14:val="27251E"/>
            </w14:solidFill>
          </w14:textFill>
        </w:rPr>
      </w:pP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Фоминых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А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С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Частное определение суда как способ предупреждения судебных ошибок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/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А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С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Фоминых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– Текст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непосредственный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//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Молодой ученый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2018.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– №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18 (204).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– С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273-276.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–</w:t>
      </w:r>
      <w:r>
        <w:rPr>
          <w:rFonts w:ascii="Times New Roman" w:hAnsi="Times New Roman"/>
          <w:outline w:val="0"/>
          <w:color w:val="27251e"/>
          <w:u w:color="27251e"/>
          <w:rtl w:val="0"/>
          <w:lang w:val="de-DE"/>
          <w14:textFill>
            <w14:solidFill>
              <w14:srgbClr w14:val="27251E"/>
            </w14:solidFill>
          </w14:textFill>
        </w:rPr>
        <w:t xml:space="preserve"> URL: https://moluch.ru/archive/204/49946.</w:t>
      </w:r>
    </w:p>
    <w:p>
      <w:pPr>
        <w:pStyle w:val="По умолчанию B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outline w:val="0"/>
          <w:color w:val="27251e"/>
          <w:rtl w:val="0"/>
          <w:lang w:val="ru-RU"/>
          <w14:textFill>
            <w14:solidFill>
              <w14:srgbClr w14:val="27251E"/>
            </w14:solidFill>
          </w14:textFill>
        </w:rPr>
      </w:pP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Гражданский процессуальный кодекс Российской Федерации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федеральный закон от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14.11.2002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 г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№ 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138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‑ФЗ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ред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01.01.2026) //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Собрание законодательства РФ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2002.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– № 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46.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– Ст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 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4532. </w:t>
      </w:r>
    </w:p>
    <w:p>
      <w:pPr>
        <w:pStyle w:val="По умолчанию B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Times New Roman" w:hAnsi="Times New Roman" w:hint="default"/>
          <w:outline w:val="0"/>
          <w:color w:val="27251e"/>
          <w:rtl w:val="0"/>
          <w:lang w:val="ru-RU"/>
          <w14:textFill>
            <w14:solidFill>
              <w14:srgbClr w14:val="27251E"/>
            </w14:solidFill>
          </w14:textFill>
        </w:rPr>
      </w:pP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Об утверждении Положения о порядке размещения текстов судебных актов на официальных сайтах Верховного Суда Российской Федерации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судов общей юрисдикции и арбитражных судов в информационно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телекоммуникационной сети «Интернет»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: 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постановление Президиума Верховного Суда Российской Федерации от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27.09.2017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г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№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29 //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Бюллетень Верховного Суда РФ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2017. </w:t>
      </w:r>
      <w:r>
        <w:rPr>
          <w:rFonts w:ascii="Times New Roman" w:hAnsi="Times New Roman" w:hint="default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 xml:space="preserve">– № </w:t>
      </w:r>
      <w:r>
        <w:rPr>
          <w:rFonts w:ascii="Times New Roman" w:hAnsi="Times New Roman"/>
          <w:outline w:val="0"/>
          <w:color w:val="27251e"/>
          <w:u w:color="27251e"/>
          <w:rtl w:val="0"/>
          <w:lang w:val="ru-RU"/>
          <w14:textFill>
            <w14:solidFill>
              <w14:srgbClr w14:val="27251E"/>
            </w14:solidFill>
          </w14:textFill>
        </w:rPr>
        <w:t>12.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num" w:pos="962"/>
        </w:tabs>
        <w:ind w:left="2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962"/>
          <w:tab w:val="num" w:pos="1762"/>
        </w:tabs>
        <w:ind w:left="10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962"/>
          <w:tab w:val="num" w:pos="2562"/>
        </w:tabs>
        <w:ind w:left="18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962"/>
          <w:tab w:val="num" w:pos="3362"/>
        </w:tabs>
        <w:ind w:left="26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962"/>
          <w:tab w:val="num" w:pos="4162"/>
        </w:tabs>
        <w:ind w:left="34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962"/>
          <w:tab w:val="num" w:pos="4962"/>
        </w:tabs>
        <w:ind w:left="42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962"/>
          <w:tab w:val="num" w:pos="5762"/>
        </w:tabs>
        <w:ind w:left="50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962"/>
          <w:tab w:val="num" w:pos="6562"/>
        </w:tabs>
        <w:ind w:left="58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962"/>
          <w:tab w:val="num" w:pos="7362"/>
        </w:tabs>
        <w:ind w:left="6653" w:firstLine="4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По умолчанию B">
    <w:name w:val="По умолчанию B"/>
    <w:next w:val="По умолчанию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