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Кавказская война 1817-1864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Цель : изучить  Кавказской войну 1817-1864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реализации цели необходимо решить ряд задач: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определить причины кавказской войны и рассмотреть ход основных событий;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рассмотреть результаты кавказской войны и последствия данного события;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Актуальность выбранной мною темы заключается в необходимости знания и понимания истории своей страны и региона .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Методологической основой исследовании явились важнейшие принципы исторического познания - историзм и объективность.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Кавказская война 1817-1864 гг. : причины и ход войны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Кавказская война— это военные действия Русской императорской армии, связанные с присоединением горных районов Северного Кавказа к России.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Укрепление международного положения, борьба с набеговой системой горцев, установление мира и законности на этих землях стало важной целью российской политики. Многие горские народы северных склонов Главного Кавказского хребта оказали ожесточённое сопротивление усиливающемуся влиянию имперской власти. Наиболее ожесточённые военные действия происходили в период 1817—1864 гг. Основные районы военных действий — Западный (Адыгея) и Северо-Восточный (Чечня, Дагестан) Кавказ. Периодически вооружённые столкновения между горцами и русскими войсками происходили на территории Закавказья, Кабарды и Карачая.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Причины войны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Стремление Российской империи к укреплению позиций на Кавказе: Россия хотела не просто присоединить земли, но и полностью интегрировать их, распространив свое законодательство.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Нежелание народов Кавказа подчиняться Российской империи: Черкесы, кабардинцы, чеченцы и дагестанцы были готовы к вооруженному сопротивлению.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Прекращение набегов на российские земли: Александр I стремился обезопасить приграничные территории от грабительских набегов чеченских и черкесских отрядов.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Этапы Кавказской войны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Первый этап (1817-1819)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Начало партизанских выступлений в Абхазии и Чечне.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Генерал Ермолов начал строительство крепостей для контроля над местным населением и переселение горцев на равнины, что вызвало волну протеста и усилило партизанскую войну.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Второй этап (1819-1824)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Локальные элиты Дагестана договорились о совместных действиях против России.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Передислокация Черноморского казачьего корпуса на Кавказ вызвала массовое недовольство.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Поражение местных повстанцев в Абхазии в боях против армии генерал-майора Горчакова.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Третий этап (1824-1828)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Восстание Бейбулата Таймиева в Чечне. Попытка захватить крепость Грозная, но лидер повстанцев был пленен.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Российская армия одержала победы над кабардинцами, что привело к "усмирению Большой Кабарды".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Центр сопротивления переместился к чеченцам и дагестанцам.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Возникновение течения "мюридизм", основанного на идее "газавата" (священной войны) против России.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Назначение И. Паскевича командующим Кавказским корпусом.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Четвертый этап (1828-1833)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Создание первого горского независимого государства – имамата.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Первый имам – Гази-Мухаммед, основатель мюридизма, объявивший газават России. Погиб в бою в 1832 году.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Пятый этап (1833-1859)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Предводитель Шамиль объявил себя имамом и продолжил газават.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Армия Шамиля установила контроль над Чечней и Дагестаном.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Россия временно потеряла контроль над территорией, особенно во время Крымской войны.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Перелом в войне наступил в 1859 году, когда Шамиль был пленен у аула Гуниб.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Плененного Шамиля демонстрировали в российских городах, а в 1869 году отпустили в паломничество в Мекку, где он умер в 1871 году.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Шестой этап (1859-1864)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Завершающий период войны после разгрома имамата Шамиля.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Кавказская война 1817-1864 годов завершилась для России победой, в результате чего были решены следующие задачи: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окончательный захват Кавказа и распространение там своего административного устройства и правовой системы;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усиление влияния в регионе. После захвата Кавказа этот регион становится важным геополитическим пунктом для усиления влияния на Востоке;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начало заселения этого региона славянскими народами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кавказская война позволила России захватить территорию Кавказа, усилить свое влияние в данном регионе и заселить его. Последствиями стало подавление местного населения, установление хрупкого мира. Многие народы приняли решение покинуть территорию Северного Кавказа в результате войны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Принято считать, что 21 мая – День памяти жертв Кавказской войны учреждён в 1992 году Верховным Советом КБССР и является нерабочим днём. В Майкопе установлен Монумент Памяти и Единения жертвам Кавказской войны заслуженного художника Адыгеи Абдуллаха Берсирова, выполненный в виде адыгского очага.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СПИСОК ИСПОЛЬЗУЕМОЙ ЛИТЕРАТУРЫ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Гаирбекова З.С. Кавказская война как столкновение исторических времен, культурных миров, этнических мировоззрений / З.С. Гаирбекова // Вестник Ленинградского государственного университета им. А. С. Пушкина. – 2012. – С. 50-62.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Дзамихов К.Ф. Кавказская война: события, факты, уроки. Материалы международной научной конференции (г. Нальчик 15–19 октября 2014 г.). – Нальчик: Издательский отдел КБИГИ, 2014. – 186 с.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L8Yf83nxfwqlv6h34gEEgX7/w==">CgMxLjA4AHIhMVJRaUdMN0U0TzRVbEI4cHZUNzdlUzdWVXc5NHgzc0xf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