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669B" w14:textId="77777777" w:rsidR="004E66FB" w:rsidRPr="00535FD9" w:rsidRDefault="003A7F74" w:rsidP="003A7F74">
      <w:pPr>
        <w:spacing w:line="240" w:lineRule="auto"/>
        <w:jc w:val="center"/>
        <w:rPr>
          <w:b/>
          <w:bCs/>
          <w:sz w:val="24"/>
          <w:szCs w:val="24"/>
        </w:rPr>
      </w:pPr>
      <w:r w:rsidRPr="00535FD9">
        <w:rPr>
          <w:b/>
          <w:bCs/>
          <w:sz w:val="24"/>
          <w:szCs w:val="24"/>
        </w:rPr>
        <w:t>ШАХМАТЫ КАК ИНСТРУМЕНТ РАЗВИТИЯ: ОТ КОГНЕТИВНЫХ НАВЫКОВ ДО СОЦИАЛЬНЫХ ФУНКЦИЙ</w:t>
      </w:r>
    </w:p>
    <w:p w14:paraId="1511F87E" w14:textId="77777777" w:rsidR="003A7F74" w:rsidRPr="003A7F74" w:rsidRDefault="003A7F74" w:rsidP="003A7F74">
      <w:pPr>
        <w:spacing w:line="240" w:lineRule="auto"/>
        <w:rPr>
          <w:sz w:val="24"/>
          <w:szCs w:val="24"/>
        </w:rPr>
      </w:pPr>
    </w:p>
    <w:p w14:paraId="6D76A561" w14:textId="77777777" w:rsidR="003A7F74" w:rsidRPr="003A7F74" w:rsidRDefault="003A7F74" w:rsidP="003A7F74">
      <w:pPr>
        <w:spacing w:line="240" w:lineRule="auto"/>
        <w:jc w:val="right"/>
        <w:rPr>
          <w:i/>
          <w:sz w:val="24"/>
          <w:szCs w:val="24"/>
        </w:rPr>
      </w:pPr>
      <w:r w:rsidRPr="003A7F74">
        <w:rPr>
          <w:i/>
          <w:sz w:val="24"/>
          <w:szCs w:val="24"/>
        </w:rPr>
        <w:t>Носова Амина Сергеевна, Трунова Анна Леонидовна</w:t>
      </w:r>
    </w:p>
    <w:p w14:paraId="7BB37B00" w14:textId="490FD36F" w:rsidR="003A7F74" w:rsidRPr="003A7F74" w:rsidRDefault="003A7F74" w:rsidP="003A7F74">
      <w:pPr>
        <w:spacing w:line="240" w:lineRule="auto"/>
        <w:jc w:val="right"/>
        <w:rPr>
          <w:i/>
          <w:sz w:val="24"/>
          <w:szCs w:val="24"/>
        </w:rPr>
      </w:pPr>
      <w:r w:rsidRPr="003A7F74">
        <w:rPr>
          <w:i/>
          <w:sz w:val="24"/>
          <w:szCs w:val="24"/>
        </w:rPr>
        <w:t>Донецкий институт управления</w:t>
      </w:r>
      <w:r w:rsidR="00535FD9">
        <w:rPr>
          <w:i/>
          <w:sz w:val="24"/>
          <w:szCs w:val="24"/>
        </w:rPr>
        <w:t xml:space="preserve"> </w:t>
      </w:r>
      <w:r w:rsidR="00535FD9">
        <w:rPr>
          <w:rFonts w:cs="Times New Roman"/>
          <w:i/>
          <w:sz w:val="24"/>
          <w:szCs w:val="24"/>
        </w:rPr>
        <w:t>–</w:t>
      </w:r>
      <w:r w:rsidRPr="003A7F74">
        <w:rPr>
          <w:i/>
          <w:sz w:val="24"/>
          <w:szCs w:val="24"/>
        </w:rPr>
        <w:t xml:space="preserve"> филиал </w:t>
      </w:r>
      <w:r w:rsidR="00535FD9">
        <w:rPr>
          <w:i/>
          <w:sz w:val="24"/>
          <w:szCs w:val="24"/>
        </w:rPr>
        <w:t xml:space="preserve">ФГБОУ ВО </w:t>
      </w:r>
      <w:r w:rsidRPr="003A7F74">
        <w:rPr>
          <w:i/>
          <w:sz w:val="24"/>
          <w:szCs w:val="24"/>
        </w:rPr>
        <w:t>РАНХиГС</w:t>
      </w:r>
    </w:p>
    <w:p w14:paraId="2F82A1DE" w14:textId="2D6D3FF2" w:rsidR="003A7F74" w:rsidRPr="003A7F74" w:rsidRDefault="003A7F74" w:rsidP="003A7F74">
      <w:pPr>
        <w:spacing w:line="240" w:lineRule="auto"/>
        <w:jc w:val="right"/>
        <w:rPr>
          <w:sz w:val="24"/>
          <w:szCs w:val="24"/>
        </w:rPr>
      </w:pPr>
      <w:r w:rsidRPr="003A7F74">
        <w:rPr>
          <w:i/>
          <w:sz w:val="24"/>
          <w:szCs w:val="24"/>
        </w:rPr>
        <w:t>город Донецк</w:t>
      </w:r>
      <w:r w:rsidR="00535FD9">
        <w:rPr>
          <w:i/>
          <w:sz w:val="24"/>
          <w:szCs w:val="24"/>
        </w:rPr>
        <w:t>, ДНР, Росси</w:t>
      </w:r>
      <w:r w:rsidR="00030A30">
        <w:rPr>
          <w:i/>
          <w:sz w:val="24"/>
          <w:szCs w:val="24"/>
        </w:rPr>
        <w:t>я</w:t>
      </w:r>
    </w:p>
    <w:p w14:paraId="418886A8" w14:textId="73957EE3" w:rsidR="003A7F74" w:rsidRPr="00535FD9" w:rsidRDefault="00535FD9" w:rsidP="003A7F74">
      <w:pPr>
        <w:spacing w:line="240" w:lineRule="auto"/>
        <w:jc w:val="right"/>
        <w:rPr>
          <w:i/>
          <w:iCs/>
          <w:sz w:val="24"/>
          <w:szCs w:val="24"/>
        </w:rPr>
      </w:pPr>
      <w:r w:rsidRPr="00535FD9">
        <w:rPr>
          <w:i/>
          <w:iCs/>
          <w:sz w:val="24"/>
          <w:szCs w:val="24"/>
        </w:rPr>
        <w:t xml:space="preserve">Научный руководитель: </w:t>
      </w:r>
      <w:r w:rsidR="003A7F74" w:rsidRPr="00535FD9">
        <w:rPr>
          <w:i/>
          <w:iCs/>
          <w:sz w:val="24"/>
          <w:szCs w:val="24"/>
        </w:rPr>
        <w:t>Кривец Ирина Григорьевна</w:t>
      </w:r>
    </w:p>
    <w:p w14:paraId="2DA2C009" w14:textId="77777777" w:rsidR="003A7F74" w:rsidRPr="00535FD9" w:rsidRDefault="003A7F74" w:rsidP="003A7F74">
      <w:pPr>
        <w:spacing w:line="240" w:lineRule="auto"/>
        <w:jc w:val="right"/>
        <w:rPr>
          <w:i/>
          <w:iCs/>
          <w:sz w:val="24"/>
          <w:szCs w:val="24"/>
        </w:rPr>
      </w:pPr>
      <w:r w:rsidRPr="00535FD9">
        <w:rPr>
          <w:i/>
          <w:iCs/>
          <w:sz w:val="24"/>
          <w:szCs w:val="24"/>
        </w:rPr>
        <w:t>старший преподаватель</w:t>
      </w:r>
    </w:p>
    <w:p w14:paraId="57ADED6A" w14:textId="44A2BA0F" w:rsidR="003A7F74" w:rsidRPr="00535FD9" w:rsidRDefault="003A7F74" w:rsidP="003A7F74">
      <w:pPr>
        <w:spacing w:line="240" w:lineRule="auto"/>
        <w:jc w:val="right"/>
        <w:rPr>
          <w:i/>
          <w:iCs/>
          <w:sz w:val="24"/>
          <w:szCs w:val="24"/>
        </w:rPr>
      </w:pPr>
      <w:r w:rsidRPr="00535FD9">
        <w:rPr>
          <w:i/>
          <w:iCs/>
          <w:sz w:val="24"/>
          <w:szCs w:val="24"/>
        </w:rPr>
        <w:t>Донецкий институт управления</w:t>
      </w:r>
      <w:r w:rsidR="00535FD9">
        <w:rPr>
          <w:i/>
          <w:iCs/>
          <w:sz w:val="24"/>
          <w:szCs w:val="24"/>
        </w:rPr>
        <w:t xml:space="preserve"> </w:t>
      </w:r>
      <w:r w:rsidR="00535FD9">
        <w:rPr>
          <w:rFonts w:cs="Times New Roman"/>
          <w:i/>
          <w:sz w:val="24"/>
          <w:szCs w:val="24"/>
        </w:rPr>
        <w:t>–</w:t>
      </w:r>
      <w:r w:rsidR="00535FD9" w:rsidRPr="003A7F74">
        <w:rPr>
          <w:i/>
          <w:sz w:val="24"/>
          <w:szCs w:val="24"/>
        </w:rPr>
        <w:t xml:space="preserve"> </w:t>
      </w:r>
      <w:r w:rsidRPr="00535FD9">
        <w:rPr>
          <w:i/>
          <w:iCs/>
          <w:sz w:val="24"/>
          <w:szCs w:val="24"/>
        </w:rPr>
        <w:t xml:space="preserve">филиал </w:t>
      </w:r>
      <w:r w:rsidR="00535FD9">
        <w:rPr>
          <w:i/>
          <w:sz w:val="24"/>
          <w:szCs w:val="24"/>
        </w:rPr>
        <w:t xml:space="preserve">ФГБОУ ВО </w:t>
      </w:r>
      <w:r w:rsidRPr="00535FD9">
        <w:rPr>
          <w:i/>
          <w:iCs/>
          <w:sz w:val="24"/>
          <w:szCs w:val="24"/>
        </w:rPr>
        <w:t>РАНХиГС</w:t>
      </w:r>
    </w:p>
    <w:p w14:paraId="4679D4AC" w14:textId="44FB156E" w:rsidR="003A7F74" w:rsidRPr="00535FD9" w:rsidRDefault="003A7F74" w:rsidP="003A7F74">
      <w:pPr>
        <w:spacing w:line="240" w:lineRule="auto"/>
        <w:jc w:val="right"/>
        <w:rPr>
          <w:i/>
          <w:iCs/>
          <w:sz w:val="24"/>
          <w:szCs w:val="24"/>
        </w:rPr>
      </w:pPr>
      <w:r w:rsidRPr="00535FD9">
        <w:rPr>
          <w:i/>
          <w:iCs/>
          <w:sz w:val="24"/>
          <w:szCs w:val="24"/>
        </w:rPr>
        <w:t>город Донецк</w:t>
      </w:r>
      <w:r w:rsidR="00535FD9">
        <w:rPr>
          <w:i/>
          <w:iCs/>
          <w:sz w:val="24"/>
          <w:szCs w:val="24"/>
        </w:rPr>
        <w:t xml:space="preserve">, </w:t>
      </w:r>
      <w:r w:rsidR="00535FD9">
        <w:rPr>
          <w:i/>
          <w:sz w:val="24"/>
          <w:szCs w:val="24"/>
        </w:rPr>
        <w:t>ДНР, Росси</w:t>
      </w:r>
      <w:r w:rsidR="00030A30">
        <w:rPr>
          <w:i/>
          <w:sz w:val="24"/>
          <w:szCs w:val="24"/>
        </w:rPr>
        <w:t>я</w:t>
      </w:r>
    </w:p>
    <w:p w14:paraId="4AE0AA2B" w14:textId="77777777" w:rsidR="003A7F74" w:rsidRPr="003A7F74" w:rsidRDefault="003A7F74" w:rsidP="003A7F74">
      <w:pPr>
        <w:spacing w:line="240" w:lineRule="auto"/>
        <w:rPr>
          <w:sz w:val="24"/>
          <w:szCs w:val="24"/>
        </w:rPr>
      </w:pPr>
    </w:p>
    <w:p w14:paraId="27ED0BBD" w14:textId="77777777" w:rsidR="003A7F74" w:rsidRDefault="003A7F74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современном мире, характеризующемся стремительными изменениями и высокой конкуренцией, поиск эффективных методов всестороннего развития личности становится одной из первостепенных задач. Шахматы, будучи одной из древнейших и наиболее популя</w:t>
      </w:r>
      <w:r w:rsidR="00C0013D">
        <w:rPr>
          <w:sz w:val="24"/>
          <w:szCs w:val="24"/>
        </w:rPr>
        <w:t>рных интеллектуальных игр, обладают уникальным потенциалом для формирования и совершенствования широкого спектра когнитивных, эмоциональных и социальных навыков. Изучение этого потенциала и его практическое применение в образовании, психологии и личностной росте приобретает особую актуальность.</w:t>
      </w:r>
    </w:p>
    <w:p w14:paraId="4BE81C83" w14:textId="77777777" w:rsidR="00C0013D" w:rsidRDefault="00C0013D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Вопросы влияния шахмат на развитие человека рассматривались</w:t>
      </w:r>
      <w:r w:rsidR="00BB13CD">
        <w:rPr>
          <w:sz w:val="24"/>
          <w:szCs w:val="24"/>
        </w:rPr>
        <w:t xml:space="preserve"> многими исследователями, но большинство работ фокусируется либо на когнитивных аспектах (память, внимание, логическое мышление), либо на спортивных достижениях. Меньше внимания уделяется комплексному анализу, </w:t>
      </w:r>
      <w:r w:rsidR="00AF7C86">
        <w:rPr>
          <w:sz w:val="24"/>
          <w:szCs w:val="24"/>
        </w:rPr>
        <w:t>связывающему когнитивные, эмоциональные и социальные функции, а также систематизации практических рекомендаций по использованию шахмат в качестве развивающего инструмента.</w:t>
      </w:r>
    </w:p>
    <w:p w14:paraId="229AB90A" w14:textId="77777777" w:rsidR="00AF7C86" w:rsidRDefault="00AF7C86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изучения темы </w:t>
      </w:r>
      <w:r w:rsidR="00F21210">
        <w:rPr>
          <w:sz w:val="24"/>
          <w:szCs w:val="24"/>
        </w:rPr>
        <w:t>поставлена</w:t>
      </w:r>
      <w:r>
        <w:rPr>
          <w:sz w:val="24"/>
          <w:szCs w:val="24"/>
        </w:rPr>
        <w:t xml:space="preserve"> следующая цель – выявить и систематизировать основные направления влияния шахмат на когнитивные, эмоциональные и социальные функции человека, а также разработать рекомендации по их эффективному использованию. Особое внимание будет уделено исследованию роли шахмат в развитии эмоционального интеллекта, </w:t>
      </w:r>
      <w:r w:rsidR="00A43201">
        <w:rPr>
          <w:sz w:val="24"/>
          <w:szCs w:val="24"/>
        </w:rPr>
        <w:t>самоконтроля и стрессоустойчивости, что особенно актуально в современном динамичном мире.</w:t>
      </w:r>
    </w:p>
    <w:p w14:paraId="24B97A3E" w14:textId="77777777" w:rsidR="00A43201" w:rsidRDefault="00A43201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Шахматы – это не просто игра, а целая вселенная, в которой переплетаются интеллект, стратегия и психология</w:t>
      </w:r>
      <w:r w:rsidR="00172D88" w:rsidRPr="00172D88">
        <w:rPr>
          <w:sz w:val="24"/>
          <w:szCs w:val="24"/>
        </w:rPr>
        <w:t xml:space="preserve"> [4]</w:t>
      </w:r>
      <w:r>
        <w:rPr>
          <w:sz w:val="24"/>
          <w:szCs w:val="24"/>
        </w:rPr>
        <w:t xml:space="preserve">. На протяжении веков эта древняя игра служила ареной для интеллектуальных поединков, оттачивая умы величайших мыслителей и стратегов. Сегодня, помимо своего развлекательного аспекта, шахматы признаны мощным инструментом для всестороннего развития личности, </w:t>
      </w:r>
      <w:r w:rsidR="003C472A">
        <w:rPr>
          <w:sz w:val="24"/>
          <w:szCs w:val="24"/>
        </w:rPr>
        <w:t>затрагивая как когнитивные, так и эмоционально-личностные сферы.</w:t>
      </w:r>
    </w:p>
    <w:p w14:paraId="7A936C8B" w14:textId="77777777" w:rsidR="003C472A" w:rsidRDefault="003C472A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Стратегическое мышление, пожалуй, является наиболее очевидным аспектом развития в шахматах. Игроки вынуждены постоянно планировать свои ходы на несколько шагов вперед, предвидеть возможные реакции противника и оценивать последствия своих действий</w:t>
      </w:r>
      <w:r w:rsidR="00172D88">
        <w:rPr>
          <w:sz w:val="24"/>
          <w:szCs w:val="24"/>
        </w:rPr>
        <w:t xml:space="preserve"> </w:t>
      </w:r>
      <w:r w:rsidR="00172D88" w:rsidRPr="00172D88">
        <w:rPr>
          <w:sz w:val="24"/>
          <w:szCs w:val="24"/>
        </w:rPr>
        <w:t>[2]</w:t>
      </w:r>
      <w:r>
        <w:rPr>
          <w:sz w:val="24"/>
          <w:szCs w:val="24"/>
        </w:rPr>
        <w:t xml:space="preserve">. Этот процесс тренирует способность к долгосрочному планированию, анализу рисков и </w:t>
      </w:r>
      <w:r w:rsidR="00941D85">
        <w:rPr>
          <w:sz w:val="24"/>
          <w:szCs w:val="24"/>
        </w:rPr>
        <w:t>выработке гибких стратегий, что является бесценным навыком в любой сфере жизни.</w:t>
      </w:r>
    </w:p>
    <w:p w14:paraId="04B81067" w14:textId="79A0D76F" w:rsidR="00941D85" w:rsidRDefault="00941D85" w:rsidP="003A7F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наглядно демонстрирует многогранное влияние шахмат на развитие человека, показывая, как игра, помимо очевидного развития интеллектуальных способностей, формирует устойчивые личностные качества и навыки, необходимые для успешной социальной интеграции.</w:t>
      </w:r>
    </w:p>
    <w:p w14:paraId="2459F54B" w14:textId="2A75AB8C" w:rsidR="00941D85" w:rsidRDefault="00172D88" w:rsidP="00941D8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</w:p>
    <w:p w14:paraId="2A2408BA" w14:textId="77777777" w:rsidR="00941D85" w:rsidRDefault="00941D85" w:rsidP="00941D8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Шахматы как инструмент развития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6"/>
        <w:gridCol w:w="28"/>
        <w:gridCol w:w="2341"/>
        <w:gridCol w:w="29"/>
        <w:gridCol w:w="2604"/>
        <w:gridCol w:w="35"/>
        <w:gridCol w:w="2955"/>
      </w:tblGrid>
      <w:tr w:rsidR="00941D85" w14:paraId="5D86D58D" w14:textId="77777777" w:rsidTr="00C0774D">
        <w:tc>
          <w:tcPr>
            <w:tcW w:w="1636" w:type="dxa"/>
          </w:tcPr>
          <w:p w14:paraId="436F902D" w14:textId="77777777" w:rsidR="00941D85" w:rsidRPr="00941D85" w:rsidRDefault="00941D85" w:rsidP="00941D8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Аспект развития</w:t>
            </w:r>
          </w:p>
        </w:tc>
        <w:tc>
          <w:tcPr>
            <w:tcW w:w="2369" w:type="dxa"/>
            <w:gridSpan w:val="2"/>
          </w:tcPr>
          <w:p w14:paraId="29FAE890" w14:textId="77777777" w:rsidR="00941D85" w:rsidRPr="00941D85" w:rsidRDefault="00941D85" w:rsidP="00941D8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Когнитивные функции</w:t>
            </w:r>
          </w:p>
        </w:tc>
        <w:tc>
          <w:tcPr>
            <w:tcW w:w="2633" w:type="dxa"/>
            <w:gridSpan w:val="2"/>
          </w:tcPr>
          <w:p w14:paraId="19B8AA77" w14:textId="77777777" w:rsidR="00941D85" w:rsidRPr="00941D85" w:rsidRDefault="00941D85" w:rsidP="00941D8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Эмоциональные и личностные качества</w:t>
            </w:r>
          </w:p>
        </w:tc>
        <w:tc>
          <w:tcPr>
            <w:tcW w:w="2990" w:type="dxa"/>
            <w:gridSpan w:val="2"/>
          </w:tcPr>
          <w:p w14:paraId="5C705C03" w14:textId="77777777" w:rsidR="00941D85" w:rsidRPr="00941D85" w:rsidRDefault="00941D85" w:rsidP="00941D8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функции</w:t>
            </w:r>
          </w:p>
        </w:tc>
      </w:tr>
      <w:tr w:rsidR="00941D85" w14:paraId="0B3FC79B" w14:textId="77777777" w:rsidTr="00C0774D">
        <w:tc>
          <w:tcPr>
            <w:tcW w:w="1636" w:type="dxa"/>
          </w:tcPr>
          <w:p w14:paraId="18BB62BC" w14:textId="77777777" w:rsidR="00941D85" w:rsidRPr="00941D85" w:rsidRDefault="00941D85" w:rsidP="00941D8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Внимание</w:t>
            </w:r>
          </w:p>
        </w:tc>
        <w:tc>
          <w:tcPr>
            <w:tcW w:w="2369" w:type="dxa"/>
            <w:gridSpan w:val="2"/>
          </w:tcPr>
          <w:p w14:paraId="67C777F9" w14:textId="77777777" w:rsidR="00941D85" w:rsidRPr="00941D85" w:rsidRDefault="00F04396" w:rsidP="00941D8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Концентрация, избирательность, устойчивость.</w:t>
            </w:r>
          </w:p>
        </w:tc>
        <w:tc>
          <w:tcPr>
            <w:tcW w:w="2633" w:type="dxa"/>
            <w:gridSpan w:val="2"/>
          </w:tcPr>
          <w:p w14:paraId="6A5275B4" w14:textId="77777777" w:rsidR="00941D85" w:rsidRPr="00941D85" w:rsidRDefault="00F04396" w:rsidP="00941D8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Самоконтроль, усидчивость.</w:t>
            </w:r>
          </w:p>
        </w:tc>
        <w:tc>
          <w:tcPr>
            <w:tcW w:w="2990" w:type="dxa"/>
            <w:gridSpan w:val="2"/>
          </w:tcPr>
          <w:p w14:paraId="787A69F5" w14:textId="77777777" w:rsidR="00941D85" w:rsidRPr="00941D85" w:rsidRDefault="00F04396" w:rsidP="00941D8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 и воспринимать информацию.</w:t>
            </w:r>
          </w:p>
        </w:tc>
      </w:tr>
      <w:tr w:rsidR="00F04396" w14:paraId="14392F06" w14:textId="77777777" w:rsidTr="00C0774D">
        <w:tc>
          <w:tcPr>
            <w:tcW w:w="1664" w:type="dxa"/>
            <w:gridSpan w:val="2"/>
          </w:tcPr>
          <w:p w14:paraId="2F72D38E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Логика и анализ</w:t>
            </w:r>
          </w:p>
        </w:tc>
        <w:tc>
          <w:tcPr>
            <w:tcW w:w="2370" w:type="dxa"/>
            <w:gridSpan w:val="2"/>
          </w:tcPr>
          <w:p w14:paraId="632AC8DF" w14:textId="77777777" w:rsidR="00F04396" w:rsidRPr="00F04396" w:rsidRDefault="00172D88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Последовательность рассуждений, выявление закономерностей.</w:t>
            </w:r>
          </w:p>
        </w:tc>
        <w:tc>
          <w:tcPr>
            <w:tcW w:w="2639" w:type="dxa"/>
            <w:gridSpan w:val="2"/>
          </w:tcPr>
          <w:p w14:paraId="7B690E7E" w14:textId="77777777" w:rsidR="00F04396" w:rsidRPr="00F04396" w:rsidRDefault="00172D88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Объективность, критическое мышление.</w:t>
            </w:r>
          </w:p>
        </w:tc>
        <w:tc>
          <w:tcPr>
            <w:tcW w:w="2955" w:type="dxa"/>
          </w:tcPr>
          <w:p w14:paraId="085DDECE" w14:textId="77777777" w:rsidR="00F04396" w:rsidRPr="00F04396" w:rsidRDefault="00172D88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причинно-следственных связей аргументация.</w:t>
            </w:r>
          </w:p>
        </w:tc>
      </w:tr>
      <w:tr w:rsidR="00F04396" w14:paraId="0ECDD890" w14:textId="77777777" w:rsidTr="00C0774D">
        <w:tc>
          <w:tcPr>
            <w:tcW w:w="1664" w:type="dxa"/>
            <w:gridSpan w:val="2"/>
          </w:tcPr>
          <w:p w14:paraId="70CDB6C5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</w:t>
            </w:r>
          </w:p>
        </w:tc>
        <w:tc>
          <w:tcPr>
            <w:tcW w:w="2370" w:type="dxa"/>
            <w:gridSpan w:val="2"/>
          </w:tcPr>
          <w:p w14:paraId="1EE9893F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вариантов, выбор оптимального.</w:t>
            </w:r>
          </w:p>
        </w:tc>
        <w:tc>
          <w:tcPr>
            <w:tcW w:w="2639" w:type="dxa"/>
            <w:gridSpan w:val="2"/>
          </w:tcPr>
          <w:p w14:paraId="0042FC19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Ответственность, решительность, стрессоустойчивость.</w:t>
            </w:r>
          </w:p>
        </w:tc>
        <w:tc>
          <w:tcPr>
            <w:tcW w:w="2955" w:type="dxa"/>
          </w:tcPr>
          <w:p w14:paraId="24CE0621" w14:textId="77777777" w:rsidR="00F04396" w:rsidRPr="00F04396" w:rsidRDefault="00172D88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договариваться, идти на компромисс (в командных вариантах).</w:t>
            </w:r>
          </w:p>
        </w:tc>
      </w:tr>
      <w:tr w:rsidR="00F04396" w14:paraId="5EE16AA8" w14:textId="77777777" w:rsidTr="00C0774D">
        <w:tc>
          <w:tcPr>
            <w:tcW w:w="1664" w:type="dxa"/>
            <w:gridSpan w:val="2"/>
          </w:tcPr>
          <w:p w14:paraId="09F9D37F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Эмоциональный </w:t>
            </w:r>
            <w:r w:rsidR="00172D88">
              <w:rPr>
                <w:sz w:val="20"/>
                <w:szCs w:val="20"/>
              </w:rPr>
              <w:t>интеллект</w:t>
            </w:r>
          </w:p>
        </w:tc>
        <w:tc>
          <w:tcPr>
            <w:tcW w:w="2370" w:type="dxa"/>
            <w:gridSpan w:val="2"/>
          </w:tcPr>
          <w:p w14:paraId="5033780B" w14:textId="77777777" w:rsidR="00F04396" w:rsidRPr="00F04396" w:rsidRDefault="009F3DB1" w:rsidP="009F3DB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9" w:type="dxa"/>
            <w:gridSpan w:val="2"/>
          </w:tcPr>
          <w:p w14:paraId="61910DB8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Самообладание, управление эмоциями, эмпатия.</w:t>
            </w:r>
          </w:p>
        </w:tc>
        <w:tc>
          <w:tcPr>
            <w:tcW w:w="2955" w:type="dxa"/>
          </w:tcPr>
          <w:p w14:paraId="14C82FE0" w14:textId="77777777" w:rsidR="00F04396" w:rsidRPr="00F04396" w:rsidRDefault="009F3DB1" w:rsidP="009F3DB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к сопернику, спортивное поведение, конструктивное взаимодействие.</w:t>
            </w:r>
          </w:p>
        </w:tc>
      </w:tr>
    </w:tbl>
    <w:p w14:paraId="08C59769" w14:textId="77777777" w:rsidR="00F04396" w:rsidRDefault="00F04396" w:rsidP="00F04396">
      <w:pPr>
        <w:spacing w:line="240" w:lineRule="auto"/>
        <w:jc w:val="right"/>
        <w:rPr>
          <w:sz w:val="24"/>
          <w:szCs w:val="24"/>
        </w:rPr>
      </w:pPr>
    </w:p>
    <w:p w14:paraId="1F4E4B99" w14:textId="77777777" w:rsidR="00F04396" w:rsidRDefault="00F04396" w:rsidP="00F0439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подчеркивает, что шахматы являются комплексным инструментом развития, воздействующим как на внутренний мир индивида (когнитивные и эмоциональные аспекты), так и на его взаимодействие </w:t>
      </w:r>
      <w:r w:rsidR="009F3DB1">
        <w:rPr>
          <w:sz w:val="24"/>
          <w:szCs w:val="24"/>
        </w:rPr>
        <w:t>с окружающими (социальные функции).</w:t>
      </w:r>
    </w:p>
    <w:p w14:paraId="19B6E5C1" w14:textId="7F42D4D3" w:rsidR="009F3DB1" w:rsidRDefault="00F21210" w:rsidP="00F0439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Шахматы представляют собой уникальный, доступный и эффективный инструмент всестороннего развития личности, способствующий формированию целого комплекса когнитивных навыков, таких как стратегическое, логическое и пространственное мышление, память и внимание </w:t>
      </w:r>
      <w:r w:rsidRPr="00F21210">
        <w:rPr>
          <w:sz w:val="24"/>
          <w:szCs w:val="24"/>
        </w:rPr>
        <w:t>[1]</w:t>
      </w:r>
      <w:r>
        <w:rPr>
          <w:sz w:val="24"/>
          <w:szCs w:val="24"/>
        </w:rPr>
        <w:t xml:space="preserve">. Одновременно игра оказывает </w:t>
      </w:r>
      <w:r w:rsidR="00D0369C">
        <w:rPr>
          <w:sz w:val="24"/>
          <w:szCs w:val="24"/>
        </w:rPr>
        <w:t>значительное влияние на развитие эмоциональной сферы, содействуя формированию самоконтроля, стрессоустойчивости и умения управлять эмоциями. Не менее важен вклад шахмат в социализацию, поскольку они учат уважению к правилам и сопернику, развивают коммуникативные навыки и способность к конструктивному взаимодействию</w:t>
      </w:r>
      <w:r w:rsidR="00D0369C" w:rsidRPr="00D0369C">
        <w:rPr>
          <w:sz w:val="24"/>
          <w:szCs w:val="24"/>
        </w:rPr>
        <w:t xml:space="preserve"> </w:t>
      </w:r>
      <w:r w:rsidR="00D0369C">
        <w:rPr>
          <w:sz w:val="24"/>
          <w:szCs w:val="24"/>
          <w:lang w:val="en-US"/>
        </w:rPr>
        <w:t>[3]</w:t>
      </w:r>
      <w:r w:rsidR="00D0369C">
        <w:rPr>
          <w:sz w:val="24"/>
          <w:szCs w:val="24"/>
        </w:rPr>
        <w:t>.</w:t>
      </w:r>
    </w:p>
    <w:p w14:paraId="1898E74C" w14:textId="77777777" w:rsidR="00D0369C" w:rsidRDefault="00D0369C" w:rsidP="007227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Алгоритм рекомендаций по улучшению:</w:t>
      </w:r>
    </w:p>
    <w:p w14:paraId="3CEDFB58" w14:textId="77777777" w:rsidR="00D0369C" w:rsidRDefault="00D0369C" w:rsidP="001A6116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Индивидуализ</w:t>
      </w:r>
      <w:r w:rsidR="00394682">
        <w:rPr>
          <w:sz w:val="24"/>
          <w:szCs w:val="24"/>
        </w:rPr>
        <w:t>ация подхода: адаптировать сложность задач и формат обучения под возраст и уровень подготовки игрока.</w:t>
      </w:r>
    </w:p>
    <w:p w14:paraId="10D0234E" w14:textId="77777777" w:rsidR="00394682" w:rsidRDefault="00394682" w:rsidP="001A6116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Интеграция с другими дисциплинами: использовать шахматные задачи для иллюстрации математических, логических или исторических концепций.</w:t>
      </w:r>
    </w:p>
    <w:p w14:paraId="1BE733FD" w14:textId="77777777" w:rsidR="00394682" w:rsidRDefault="00394682" w:rsidP="001A6116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Фокус на рефлексии: поощрять анализ сыгранных партий, обсуждение ошибок и поиском альтернативных ходов.</w:t>
      </w:r>
    </w:p>
    <w:p w14:paraId="0FC243C9" w14:textId="77777777" w:rsidR="00394682" w:rsidRDefault="00394682" w:rsidP="001A6116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Создание поддерживающей среды: формировать атмосферу, где ошибки воспринимаются как часть</w:t>
      </w:r>
      <w:r w:rsidR="007227F7">
        <w:rPr>
          <w:sz w:val="24"/>
          <w:szCs w:val="24"/>
        </w:rPr>
        <w:t xml:space="preserve"> учебного процесса, а победы и поражения – как опыт.</w:t>
      </w:r>
    </w:p>
    <w:p w14:paraId="2AAF2573" w14:textId="77777777" w:rsidR="007227F7" w:rsidRDefault="007227F7" w:rsidP="001A6116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Развитие «мягких навыков»: специально акцентировать внимание на развитии коммуникации, командной работы (при групповых занятиях) и этикета.</w:t>
      </w:r>
    </w:p>
    <w:p w14:paraId="1C3C85CB" w14:textId="77777777" w:rsidR="007227F7" w:rsidRPr="007227F7" w:rsidRDefault="007227F7" w:rsidP="007227F7">
      <w:pPr>
        <w:spacing w:line="240" w:lineRule="auto"/>
        <w:rPr>
          <w:sz w:val="24"/>
          <w:szCs w:val="24"/>
        </w:rPr>
      </w:pPr>
      <w:r w:rsidRPr="007227F7">
        <w:rPr>
          <w:sz w:val="24"/>
          <w:szCs w:val="24"/>
        </w:rPr>
        <w:t>Проведенное исследование подтверждает высокую актуальность и эффективность использования шахмат как многогранного инструмента развития. Игровой формат, в сочетании с глубокой интеллектуальной составляющей, делает шахматы ценным ресурсом для формирования гармонично развитой личности, готовой к вызовам современного мира. Систематическое применение шахмат в образовательных и воспитательных целях, с учётом предложенных рекомендаций, способно внести существенный вклад в развитие индивидов на разных этапах их жизни.</w:t>
      </w:r>
    </w:p>
    <w:p w14:paraId="58E58E7E" w14:textId="77777777" w:rsidR="009F3DB1" w:rsidRDefault="009F3DB1" w:rsidP="00F04396">
      <w:pPr>
        <w:spacing w:line="240" w:lineRule="auto"/>
        <w:rPr>
          <w:sz w:val="24"/>
          <w:szCs w:val="24"/>
        </w:rPr>
      </w:pPr>
    </w:p>
    <w:p w14:paraId="79985821" w14:textId="77777777" w:rsidR="009F3DB1" w:rsidRPr="009F3DB1" w:rsidRDefault="009F3DB1" w:rsidP="009F3DB1">
      <w:pPr>
        <w:spacing w:line="240" w:lineRule="auto"/>
        <w:rPr>
          <w:sz w:val="24"/>
          <w:szCs w:val="24"/>
        </w:rPr>
      </w:pPr>
      <w:r w:rsidRPr="009F3DB1">
        <w:rPr>
          <w:sz w:val="24"/>
          <w:szCs w:val="24"/>
        </w:rPr>
        <w:t>Список литературы:</w:t>
      </w:r>
    </w:p>
    <w:p w14:paraId="6479DA74" w14:textId="6C1385C8" w:rsidR="00172D88" w:rsidRPr="009F3DB1" w:rsidRDefault="00172D88" w:rsidP="009F3DB1">
      <w:pPr>
        <w:spacing w:line="240" w:lineRule="auto"/>
        <w:rPr>
          <w:sz w:val="24"/>
          <w:szCs w:val="24"/>
        </w:rPr>
      </w:pPr>
      <w:r w:rsidRPr="009F3DB1">
        <w:rPr>
          <w:sz w:val="24"/>
          <w:szCs w:val="24"/>
        </w:rPr>
        <w:t>1. Хитрова П.В., Сергеева А.Г.</w:t>
      </w:r>
      <w:r w:rsidR="001A6116">
        <w:rPr>
          <w:sz w:val="24"/>
          <w:szCs w:val="24"/>
        </w:rPr>
        <w:t>,</w:t>
      </w:r>
      <w:r w:rsidRPr="009F3DB1">
        <w:rPr>
          <w:sz w:val="24"/>
          <w:szCs w:val="24"/>
        </w:rPr>
        <w:t xml:space="preserve"> Крючков Е.С. Социальные функции физической культуры и спорта в современном обществе // Современные проблемы лингвистики и методики преподавания русского языка в вузе и школе. 2022. № 33. С. 1090-1097.</w:t>
      </w:r>
    </w:p>
    <w:p w14:paraId="31BE86B5" w14:textId="77777777" w:rsidR="00172D88" w:rsidRPr="009F3DB1" w:rsidRDefault="00172D88" w:rsidP="009F3DB1">
      <w:pPr>
        <w:spacing w:line="240" w:lineRule="auto"/>
        <w:rPr>
          <w:sz w:val="24"/>
          <w:szCs w:val="24"/>
        </w:rPr>
      </w:pPr>
      <w:r w:rsidRPr="009F3DB1">
        <w:rPr>
          <w:sz w:val="24"/>
          <w:szCs w:val="24"/>
        </w:rPr>
        <w:t>2. Комиссаров В.В. Социальные функции шахмат в современном обществе // Высшая школа: научные исследования. 2025. С. 182-194.</w:t>
      </w:r>
    </w:p>
    <w:p w14:paraId="75429D2D" w14:textId="77777777" w:rsidR="00172D88" w:rsidRPr="009F3DB1" w:rsidRDefault="00172D88" w:rsidP="009F3DB1">
      <w:pPr>
        <w:spacing w:line="240" w:lineRule="auto"/>
        <w:rPr>
          <w:sz w:val="24"/>
          <w:szCs w:val="24"/>
        </w:rPr>
      </w:pPr>
      <w:r w:rsidRPr="009F3DB1">
        <w:rPr>
          <w:sz w:val="24"/>
          <w:szCs w:val="24"/>
        </w:rPr>
        <w:t>3. Нурутдинов Ш.Ш. История развития физической культуры и видов спорта // Научный лидер. 2025. № 45 (246). С. 96-98.</w:t>
      </w:r>
    </w:p>
    <w:p w14:paraId="1794B5DF" w14:textId="44003F98" w:rsidR="00172D88" w:rsidRPr="003A7F74" w:rsidRDefault="00172D88" w:rsidP="009F3DB1">
      <w:pPr>
        <w:spacing w:line="240" w:lineRule="auto"/>
        <w:rPr>
          <w:sz w:val="24"/>
          <w:szCs w:val="24"/>
        </w:rPr>
      </w:pPr>
      <w:r w:rsidRPr="009F3DB1">
        <w:rPr>
          <w:sz w:val="24"/>
          <w:szCs w:val="24"/>
        </w:rPr>
        <w:t>4. Мезеря Е.В. Роль шахмат в развитии когнитивных и социальных навыков младших школьников // Молодой исследователь: вызовы и перспективы. 2023. С. 91-94.</w:t>
      </w:r>
    </w:p>
    <w:sectPr w:rsidR="00172D88" w:rsidRPr="003A7F74" w:rsidSect="003A7F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1D24"/>
    <w:multiLevelType w:val="hybridMultilevel"/>
    <w:tmpl w:val="3DB4A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90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74"/>
    <w:rsid w:val="00030A30"/>
    <w:rsid w:val="00172D88"/>
    <w:rsid w:val="001A6116"/>
    <w:rsid w:val="00394682"/>
    <w:rsid w:val="003A7F74"/>
    <w:rsid w:val="003C472A"/>
    <w:rsid w:val="004E66FB"/>
    <w:rsid w:val="00532E74"/>
    <w:rsid w:val="00535FD9"/>
    <w:rsid w:val="007227F7"/>
    <w:rsid w:val="00793C47"/>
    <w:rsid w:val="00941D85"/>
    <w:rsid w:val="009F3DB1"/>
    <w:rsid w:val="00A43201"/>
    <w:rsid w:val="00AD6038"/>
    <w:rsid w:val="00AD6102"/>
    <w:rsid w:val="00AF7C86"/>
    <w:rsid w:val="00BB13CD"/>
    <w:rsid w:val="00C0013D"/>
    <w:rsid w:val="00C0774D"/>
    <w:rsid w:val="00D0369C"/>
    <w:rsid w:val="00E0172A"/>
    <w:rsid w:val="00F04396"/>
    <w:rsid w:val="00F21210"/>
    <w:rsid w:val="00F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8EF"/>
  <w15:docId w15:val="{068B61AD-A1C0-482D-9446-C26AF912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3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2"/>
    <w:link w:val="10"/>
    <w:autoRedefine/>
    <w:qFormat/>
    <w:rsid w:val="00AD6038"/>
    <w:pPr>
      <w:keepLines w:val="0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i/>
      <w:iCs/>
      <w:color w:val="auto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0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basedOn w:val="1"/>
    <w:link w:val="a4"/>
    <w:qFormat/>
    <w:rsid w:val="00AD6038"/>
    <w:pPr>
      <w:spacing w:before="480"/>
    </w:pPr>
    <w:rPr>
      <w:rFonts w:cs="Times New Roman"/>
      <w:color w:val="000000" w:themeColor="text1"/>
    </w:rPr>
  </w:style>
  <w:style w:type="character" w:customStyle="1" w:styleId="a4">
    <w:name w:val="Параграф Знак"/>
    <w:basedOn w:val="10"/>
    <w:link w:val="a3"/>
    <w:rsid w:val="00AD6038"/>
    <w:rPr>
      <w:rFonts w:ascii="Times New Roman" w:eastAsiaTheme="majorEastAsia" w:hAnsi="Times New Roman" w:cs="Times New Roman"/>
      <w:b/>
      <w:bCs/>
      <w:i/>
      <w:iCs/>
      <w:color w:val="000000" w:themeColor="text1"/>
      <w:kern w:val="3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D6038"/>
    <w:rPr>
      <w:rFonts w:ascii="Times New Roman" w:eastAsiaTheme="majorEastAsia" w:hAnsi="Times New Roman" w:cstheme="majorBidi"/>
      <w:i/>
      <w:iCs/>
      <w:kern w:val="36"/>
      <w:sz w:val="28"/>
      <w:szCs w:val="28"/>
      <w:lang w:eastAsia="ru-RU"/>
    </w:rPr>
  </w:style>
  <w:style w:type="paragraph" w:customStyle="1" w:styleId="a5">
    <w:name w:val="ГЛАВА"/>
    <w:basedOn w:val="1"/>
    <w:link w:val="a6"/>
    <w:qFormat/>
    <w:rsid w:val="00AD6038"/>
    <w:pPr>
      <w:spacing w:before="480"/>
      <w:jc w:val="center"/>
    </w:pPr>
    <w:rPr>
      <w:rFonts w:cs="Times New Roman"/>
      <w:bCs w:val="0"/>
      <w:i w:val="0"/>
      <w:iCs w:val="0"/>
      <w:kern w:val="0"/>
      <w:lang w:eastAsia="en-US"/>
    </w:rPr>
  </w:style>
  <w:style w:type="character" w:customStyle="1" w:styleId="a6">
    <w:name w:val="ГЛАВА Знак"/>
    <w:basedOn w:val="a0"/>
    <w:link w:val="a5"/>
    <w:rsid w:val="00AD6038"/>
    <w:rPr>
      <w:rFonts w:ascii="Times New Roman" w:eastAsiaTheme="majorEastAsia" w:hAnsi="Times New Roman" w:cs="Times New Roman"/>
      <w:b/>
      <w:sz w:val="28"/>
      <w:szCs w:val="28"/>
    </w:rPr>
  </w:style>
  <w:style w:type="paragraph" w:customStyle="1" w:styleId="TNR14">
    <w:name w:val="TNR 14"/>
    <w:basedOn w:val="a"/>
    <w:link w:val="TNR140"/>
    <w:qFormat/>
    <w:rsid w:val="00AD6038"/>
    <w:rPr>
      <w:rFonts w:eastAsia="Times New Roman" w:cs="Calibri"/>
    </w:rPr>
  </w:style>
  <w:style w:type="character" w:customStyle="1" w:styleId="TNR140">
    <w:name w:val="TNR 14 Знак"/>
    <w:basedOn w:val="a0"/>
    <w:link w:val="TNR14"/>
    <w:locked/>
    <w:rsid w:val="00AD6038"/>
    <w:rPr>
      <w:rFonts w:ascii="Times New Roman" w:eastAsia="Times New Roman" w:hAnsi="Times New Roman" w:cs="Calibr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6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AD6038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AD6038"/>
    <w:pPr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i w:val="0"/>
      <w:iCs w:val="0"/>
      <w:color w:val="2F5496" w:themeColor="accent1" w:themeShade="BF"/>
      <w:kern w:val="0"/>
      <w:lang w:eastAsia="en-US"/>
    </w:rPr>
  </w:style>
  <w:style w:type="table" w:styleId="a9">
    <w:name w:val="Table Grid"/>
    <w:basedOn w:val="a1"/>
    <w:uiPriority w:val="59"/>
    <w:rsid w:val="0094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6</cp:revision>
  <dcterms:created xsi:type="dcterms:W3CDTF">2026-04-08T18:20:00Z</dcterms:created>
  <dcterms:modified xsi:type="dcterms:W3CDTF">2026-04-08T19:40:00Z</dcterms:modified>
</cp:coreProperties>
</file>