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EB" w:rsidRPr="00940BEB" w:rsidRDefault="00940BEB" w:rsidP="00940BEB">
      <w:pPr>
        <w:spacing w:line="240" w:lineRule="auto"/>
        <w:ind w:left="-851" w:firstLine="425"/>
        <w:rPr>
          <w:rFonts w:ascii="Times New Roman" w:hAnsi="Times New Roman" w:cs="Times New Roman"/>
          <w:sz w:val="24"/>
          <w:szCs w:val="24"/>
        </w:rPr>
      </w:pPr>
      <w:r w:rsidRPr="00940BEB">
        <w:rPr>
          <w:rFonts w:ascii="Times New Roman" w:hAnsi="Times New Roman" w:cs="Times New Roman"/>
          <w:sz w:val="24"/>
          <w:szCs w:val="24"/>
        </w:rPr>
        <w:t>МЕРЫ ФИНАНСОВОГО ПРИНУЖДЕНИЯ</w:t>
      </w:r>
    </w:p>
    <w:p w:rsidR="00940BEB" w:rsidRPr="00940BEB" w:rsidRDefault="00940BEB" w:rsidP="00940BEB">
      <w:pPr>
        <w:spacing w:line="240" w:lineRule="auto"/>
        <w:ind w:left="-851" w:firstLine="425"/>
        <w:rPr>
          <w:rFonts w:ascii="Times New Roman" w:hAnsi="Times New Roman" w:cs="Times New Roman"/>
          <w:i/>
          <w:sz w:val="24"/>
          <w:szCs w:val="24"/>
        </w:rPr>
      </w:pPr>
      <w:proofErr w:type="spellStart"/>
      <w:r w:rsidRPr="00940BEB">
        <w:rPr>
          <w:rFonts w:ascii="Times New Roman" w:hAnsi="Times New Roman" w:cs="Times New Roman"/>
          <w:i/>
          <w:sz w:val="24"/>
          <w:szCs w:val="24"/>
        </w:rPr>
        <w:t>Нуруллина</w:t>
      </w:r>
      <w:proofErr w:type="spellEnd"/>
      <w:r w:rsidRPr="00940BEB">
        <w:rPr>
          <w:rFonts w:ascii="Times New Roman" w:hAnsi="Times New Roman" w:cs="Times New Roman"/>
          <w:i/>
          <w:sz w:val="24"/>
          <w:szCs w:val="24"/>
        </w:rPr>
        <w:t xml:space="preserve"> Кира </w:t>
      </w:r>
      <w:proofErr w:type="spellStart"/>
      <w:r w:rsidRPr="00940BEB">
        <w:rPr>
          <w:rFonts w:ascii="Times New Roman" w:hAnsi="Times New Roman" w:cs="Times New Roman"/>
          <w:i/>
          <w:sz w:val="24"/>
          <w:szCs w:val="24"/>
        </w:rPr>
        <w:t>Ильдаровна</w:t>
      </w:r>
      <w:proofErr w:type="spellEnd"/>
      <w:r w:rsidRPr="00940BEB">
        <w:rPr>
          <w:rFonts w:ascii="Times New Roman" w:hAnsi="Times New Roman" w:cs="Times New Roman"/>
          <w:i/>
          <w:sz w:val="24"/>
          <w:szCs w:val="24"/>
        </w:rPr>
        <w:t>, Российский Государственный Университет Правосудия им. В.М. Лебедева, Казань</w:t>
      </w:r>
    </w:p>
    <w:p w:rsidR="00940BEB" w:rsidRPr="002154C5" w:rsidRDefault="00940BEB" w:rsidP="00940BEB">
      <w:pPr>
        <w:spacing w:line="240" w:lineRule="auto"/>
        <w:ind w:left="-851" w:firstLine="425"/>
        <w:rPr>
          <w:rFonts w:ascii="Times New Roman" w:hAnsi="Times New Roman" w:cs="Times New Roman"/>
          <w:i/>
          <w:sz w:val="24"/>
          <w:szCs w:val="24"/>
        </w:rPr>
      </w:pPr>
      <w:r w:rsidRPr="00940BEB">
        <w:rPr>
          <w:rFonts w:ascii="Times New Roman" w:hAnsi="Times New Roman" w:cs="Times New Roman"/>
          <w:i/>
          <w:sz w:val="24"/>
          <w:szCs w:val="24"/>
        </w:rPr>
        <w:t xml:space="preserve">Научный руководитель: </w:t>
      </w:r>
      <w:proofErr w:type="spellStart"/>
      <w:r w:rsidRPr="00940BEB">
        <w:rPr>
          <w:rFonts w:ascii="Times New Roman" w:hAnsi="Times New Roman" w:cs="Times New Roman"/>
          <w:i/>
          <w:sz w:val="24"/>
          <w:szCs w:val="24"/>
        </w:rPr>
        <w:t>Марухно</w:t>
      </w:r>
      <w:proofErr w:type="spellEnd"/>
      <w:r w:rsidRPr="00940BEB">
        <w:rPr>
          <w:rFonts w:ascii="Times New Roman" w:hAnsi="Times New Roman" w:cs="Times New Roman"/>
          <w:i/>
          <w:sz w:val="24"/>
          <w:szCs w:val="24"/>
        </w:rPr>
        <w:t xml:space="preserve"> Екатерина Юрьевна</w:t>
      </w:r>
      <w:r w:rsidR="002154C5">
        <w:rPr>
          <w:rFonts w:ascii="Times New Roman" w:hAnsi="Times New Roman" w:cs="Times New Roman"/>
          <w:i/>
          <w:sz w:val="24"/>
          <w:szCs w:val="24"/>
        </w:rPr>
        <w:t xml:space="preserve">, старший преподаватель       </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i/>
          <w:sz w:val="24"/>
          <w:szCs w:val="24"/>
        </w:rPr>
        <w:t>Актуальность темы и научная проблема</w:t>
      </w:r>
      <w:r w:rsidRPr="002154C5">
        <w:rPr>
          <w:rFonts w:ascii="Times New Roman" w:hAnsi="Times New Roman" w:cs="Times New Roman"/>
          <w:sz w:val="24"/>
          <w:szCs w:val="24"/>
        </w:rPr>
        <w:t>. В российской юридической доктрине и правоприменительной практике отсутствует единое легальное определение мер финансового принуждения, а их классификация носит фрагментарный характер. Налоговый кодекс РФ (далее — НК РФ) оперирует понятиями «налоговый контроль» (ст. 82), «взыскание недоимки» (ст. 46), «пени» (ст. 75), «штраф» (ст. 114), но не объединяет их в родовую категорию. Это порождает ключевую научную проблему: нормативное и доктринальное смешение мер ответственности и мер защиты в финансовом праве. Гипотеза исследования заключается в том, что разграничение возможно на основе трёх критериев: субъективного (наличие вины),</w:t>
      </w:r>
      <w:r w:rsidR="00ED63AE">
        <w:rPr>
          <w:rFonts w:ascii="Times New Roman" w:hAnsi="Times New Roman" w:cs="Times New Roman"/>
          <w:sz w:val="24"/>
          <w:szCs w:val="24"/>
        </w:rPr>
        <w:t xml:space="preserve"> функционального (карательная</w:t>
      </w:r>
      <w:r w:rsidR="00ED63AE" w:rsidRPr="00ED63AE">
        <w:rPr>
          <w:rFonts w:ascii="Times New Roman" w:hAnsi="Times New Roman" w:cs="Times New Roman"/>
          <w:sz w:val="24"/>
          <w:szCs w:val="24"/>
        </w:rPr>
        <w:t>/</w:t>
      </w:r>
      <w:r w:rsidRPr="002154C5">
        <w:rPr>
          <w:rFonts w:ascii="Times New Roman" w:hAnsi="Times New Roman" w:cs="Times New Roman"/>
          <w:sz w:val="24"/>
          <w:szCs w:val="24"/>
        </w:rPr>
        <w:t>восстановительная функция) и</w:t>
      </w:r>
      <w:r w:rsidR="00ED63AE">
        <w:rPr>
          <w:rFonts w:ascii="Times New Roman" w:hAnsi="Times New Roman" w:cs="Times New Roman"/>
          <w:sz w:val="24"/>
          <w:szCs w:val="24"/>
        </w:rPr>
        <w:t xml:space="preserve"> процессуального (бесспорный/</w:t>
      </w:r>
      <w:bookmarkStart w:id="0" w:name="_GoBack"/>
      <w:bookmarkEnd w:id="0"/>
      <w:r w:rsidRPr="002154C5">
        <w:rPr>
          <w:rFonts w:ascii="Times New Roman" w:hAnsi="Times New Roman" w:cs="Times New Roman"/>
          <w:sz w:val="24"/>
          <w:szCs w:val="24"/>
        </w:rPr>
        <w:t>судебный порядок). Как следствие нерешённости проблемы, суды и налоговые органы нередко применяют штрафные санкции при отсутствии вины налогоплательщика, что противоречит принципу индивидуализации ответственности (ст. 108 НК РФ). Настоящее исследование направлено на решение указанной проблемы через построение непротиворечивой системы критериев разграничен</w:t>
      </w:r>
      <w:r>
        <w:rPr>
          <w:rFonts w:ascii="Times New Roman" w:hAnsi="Times New Roman" w:cs="Times New Roman"/>
          <w:sz w:val="24"/>
          <w:szCs w:val="24"/>
        </w:rPr>
        <w:t>ия мер финансового принуждения.</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i/>
          <w:sz w:val="24"/>
          <w:szCs w:val="24"/>
        </w:rPr>
        <w:t>Степень разработанности.</w:t>
      </w:r>
      <w:r w:rsidRPr="002154C5">
        <w:rPr>
          <w:rFonts w:ascii="Times New Roman" w:hAnsi="Times New Roman" w:cs="Times New Roman"/>
          <w:sz w:val="24"/>
          <w:szCs w:val="24"/>
        </w:rPr>
        <w:t xml:space="preserve"> В науке финансового права сложились два основных подхода. Сторонники первого (Н.И. Химичева, Ю.А. Крохина) рассматривают меры финансового принуждения как родовое понятие, включающее предупреждение, пресечение и ответственность [1, с. 345]. Представители второго (Д.В. Винницкий, М.В. Карасева) настаивают на принципиальном разграничении мер ответственности (штраф) и мер защиты (взыскание недоимки, приостановление операций), проводя критерий вины [2, с. 48; 4, с. 79]. Однако до настоящего времени не предложен </w:t>
      </w:r>
      <w:proofErr w:type="spellStart"/>
      <w:r w:rsidRPr="002154C5">
        <w:rPr>
          <w:rFonts w:ascii="Times New Roman" w:hAnsi="Times New Roman" w:cs="Times New Roman"/>
          <w:sz w:val="24"/>
          <w:szCs w:val="24"/>
        </w:rPr>
        <w:t>операциональный</w:t>
      </w:r>
      <w:proofErr w:type="spellEnd"/>
      <w:r w:rsidRPr="002154C5">
        <w:rPr>
          <w:rFonts w:ascii="Times New Roman" w:hAnsi="Times New Roman" w:cs="Times New Roman"/>
          <w:sz w:val="24"/>
          <w:szCs w:val="24"/>
        </w:rPr>
        <w:t xml:space="preserve"> алгоритм разграничения, пригодный для </w:t>
      </w:r>
      <w:proofErr w:type="spellStart"/>
      <w:r w:rsidRPr="002154C5">
        <w:rPr>
          <w:rFonts w:ascii="Times New Roman" w:hAnsi="Times New Roman" w:cs="Times New Roman"/>
          <w:sz w:val="24"/>
          <w:szCs w:val="24"/>
        </w:rPr>
        <w:t>правоприменителя</w:t>
      </w:r>
      <w:proofErr w:type="spellEnd"/>
      <w:r w:rsidRPr="002154C5">
        <w:rPr>
          <w:rFonts w:ascii="Times New Roman" w:hAnsi="Times New Roman" w:cs="Times New Roman"/>
          <w:sz w:val="24"/>
          <w:szCs w:val="24"/>
        </w:rPr>
        <w:t xml:space="preserve">. Кроме того, в литературе отсутствует единство относительно правовой природы пеней: одни авторы относят их к мерам ответственности [3, с. 15], другие — к компенсационным мерам защиты [4, с. 85]. Выявлен научный пробел — отсутствие </w:t>
      </w:r>
      <w:proofErr w:type="spellStart"/>
      <w:r w:rsidRPr="002154C5">
        <w:rPr>
          <w:rFonts w:ascii="Times New Roman" w:hAnsi="Times New Roman" w:cs="Times New Roman"/>
          <w:sz w:val="24"/>
          <w:szCs w:val="24"/>
        </w:rPr>
        <w:t>критериальной</w:t>
      </w:r>
      <w:proofErr w:type="spellEnd"/>
      <w:r w:rsidRPr="002154C5">
        <w:rPr>
          <w:rFonts w:ascii="Times New Roman" w:hAnsi="Times New Roman" w:cs="Times New Roman"/>
          <w:sz w:val="24"/>
          <w:szCs w:val="24"/>
        </w:rPr>
        <w:t xml:space="preserve"> модели дифференциации мер принуждения в финансовом праве, апробированной н</w:t>
      </w:r>
      <w:r>
        <w:rPr>
          <w:rFonts w:ascii="Times New Roman" w:hAnsi="Times New Roman" w:cs="Times New Roman"/>
          <w:sz w:val="24"/>
          <w:szCs w:val="24"/>
        </w:rPr>
        <w:t>а материалах судебной практики.</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i/>
          <w:sz w:val="24"/>
          <w:szCs w:val="24"/>
        </w:rPr>
        <w:t xml:space="preserve">Цель и задачи. </w:t>
      </w:r>
      <w:r w:rsidRPr="002154C5">
        <w:rPr>
          <w:rFonts w:ascii="Times New Roman" w:hAnsi="Times New Roman" w:cs="Times New Roman"/>
          <w:sz w:val="24"/>
          <w:szCs w:val="24"/>
        </w:rPr>
        <w:t>Цель исследования — разработка и обоснование системы критериев разграничения мер финансового принуждения на меры ответственности и меры защиты. Задачи: 1) выявить сущностные признаки мер финансового принуждения путём анализа ст. 31, 46, 75, 76, 114 НК РФ; 2) сформулировать критерии разграничения (вина, компенсационная/карательная функция, процессуальный режим); 3) апробировать предложенные критерии на материалах судебной практики Конституционного Суда РФ и Верховного Суда РФ за 2020–2024 гг.; 4) предло</w:t>
      </w:r>
      <w:r>
        <w:rPr>
          <w:rFonts w:ascii="Times New Roman" w:hAnsi="Times New Roman" w:cs="Times New Roman"/>
          <w:sz w:val="24"/>
          <w:szCs w:val="24"/>
        </w:rPr>
        <w:t>жить изменения в ст. 114 НК РФ.</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i/>
          <w:sz w:val="24"/>
          <w:szCs w:val="24"/>
        </w:rPr>
        <w:t xml:space="preserve">Методы. </w:t>
      </w:r>
      <w:r w:rsidRPr="002154C5">
        <w:rPr>
          <w:rFonts w:ascii="Times New Roman" w:hAnsi="Times New Roman" w:cs="Times New Roman"/>
          <w:sz w:val="24"/>
          <w:szCs w:val="24"/>
        </w:rPr>
        <w:t>Использованы формально-юридический метод (толкование норм НК РФ, КоАП РФ, БК РФ), сравнительно-правовой метод (сопоставление с административным принуждением), метод судебной герменевтики (анализ мотивировочных частей решений), логический метод (построение классификаций). Эмпирическая база — 12 постановлений арбитражных судов и опреде</w:t>
      </w:r>
      <w:r>
        <w:rPr>
          <w:rFonts w:ascii="Times New Roman" w:hAnsi="Times New Roman" w:cs="Times New Roman"/>
          <w:sz w:val="24"/>
          <w:szCs w:val="24"/>
        </w:rPr>
        <w:t>ления Конституционного Суда РФ.</w:t>
      </w:r>
    </w:p>
    <w:p w:rsidR="0028322A"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i/>
          <w:sz w:val="24"/>
          <w:szCs w:val="24"/>
        </w:rPr>
        <w:t xml:space="preserve">Научные результаты. </w:t>
      </w:r>
      <w:r w:rsidRPr="002154C5">
        <w:rPr>
          <w:rFonts w:ascii="Times New Roman" w:hAnsi="Times New Roman" w:cs="Times New Roman"/>
          <w:sz w:val="24"/>
          <w:szCs w:val="24"/>
        </w:rPr>
        <w:t xml:space="preserve">В результате исследования установлено, что меры финансового принуждения — это урегулированные нормами финансового права способы государственно-властного воздействия, применяемые уполномоченными органами в процедурной или процессуальной форме в целях обеспечения исполнения публичных обязанностей, предотвращения и пресечения нарушений, а также привлечения к ответственности. Предложена трёхуровневая классификация: (1) предупредительные меры (требование пояснений, выездная </w:t>
      </w:r>
      <w:r w:rsidRPr="002154C5">
        <w:rPr>
          <w:rFonts w:ascii="Times New Roman" w:hAnsi="Times New Roman" w:cs="Times New Roman"/>
          <w:sz w:val="24"/>
          <w:szCs w:val="24"/>
        </w:rPr>
        <w:lastRenderedPageBreak/>
        <w:t xml:space="preserve">проверка), (2) меры пресечения (приостановление операций по счетам — ст. 76 НК РФ, изъятие документов — ст. 94 НК РФ), (3) меры ответственности (штраф по ст. 122, 123 НК РФ). Ключевой научный результат — </w:t>
      </w:r>
      <w:proofErr w:type="spellStart"/>
      <w:r w:rsidRPr="002154C5">
        <w:rPr>
          <w:rFonts w:ascii="Times New Roman" w:hAnsi="Times New Roman" w:cs="Times New Roman"/>
          <w:sz w:val="24"/>
          <w:szCs w:val="24"/>
        </w:rPr>
        <w:t>критериальная</w:t>
      </w:r>
      <w:proofErr w:type="spellEnd"/>
      <w:r w:rsidRPr="002154C5">
        <w:rPr>
          <w:rFonts w:ascii="Times New Roman" w:hAnsi="Times New Roman" w:cs="Times New Roman"/>
          <w:sz w:val="24"/>
          <w:szCs w:val="24"/>
        </w:rPr>
        <w:t xml:space="preserve"> модель разграничения мер ответственности и мер защиты:</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1. Субъективный критерий (вина): для мер ответственности вина обязательна и доказывается налоговым органом (ст. 110 НК РФ); для мер защиты (например, взыскание недоимки по ст. 46 НК РФ) вина не требуется. В постановлении Конституционного Суда РФ № 32-П от 14.07.2022 указано, что пени — это не штрафная, а компенсационная мера, однако их взыскание возможно и при отсутствии вины, что создаёт доктринальную коллизию [6, п. 3.2].</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2. Функциональный критерий: меры ответственности выполняют карательную и превентивную функции; меры защиты — только восстановительную (изъятие недоимки).</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3. Процессуальный критерий: меры ответственности требуют индивидуального акта привлечения (решение по ст. 101 НК РФ); меры защиты могут применяться в бес</w:t>
      </w:r>
      <w:r>
        <w:rPr>
          <w:rFonts w:ascii="Times New Roman" w:hAnsi="Times New Roman" w:cs="Times New Roman"/>
          <w:sz w:val="24"/>
          <w:szCs w:val="24"/>
        </w:rPr>
        <w:t>спорном порядке (ст. 46 НК РФ).</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Апробация модели на 12 судебных делах показала, что в 4 из них суды квалифицировали взыскание пеней как меру ответственности, хотя по критерию вины следовало отнести их к мерам защиты. Это подтверждает наличие системной правоприменительной ошибки, обусловленной отсутствием легальной д</w:t>
      </w:r>
      <w:r>
        <w:rPr>
          <w:rFonts w:ascii="Times New Roman" w:hAnsi="Times New Roman" w:cs="Times New Roman"/>
          <w:sz w:val="24"/>
          <w:szCs w:val="24"/>
        </w:rPr>
        <w:t>ефиниции.</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i/>
          <w:sz w:val="24"/>
          <w:szCs w:val="24"/>
        </w:rPr>
        <w:t>Выводы</w:t>
      </w:r>
      <w:r w:rsidRPr="002154C5">
        <w:rPr>
          <w:rFonts w:ascii="Times New Roman" w:hAnsi="Times New Roman" w:cs="Times New Roman"/>
          <w:sz w:val="24"/>
          <w:szCs w:val="24"/>
        </w:rPr>
        <w:t xml:space="preserve">. 1) Предложенная </w:t>
      </w:r>
      <w:proofErr w:type="spellStart"/>
      <w:r w:rsidRPr="002154C5">
        <w:rPr>
          <w:rFonts w:ascii="Times New Roman" w:hAnsi="Times New Roman" w:cs="Times New Roman"/>
          <w:sz w:val="24"/>
          <w:szCs w:val="24"/>
        </w:rPr>
        <w:t>критериальная</w:t>
      </w:r>
      <w:proofErr w:type="spellEnd"/>
      <w:r w:rsidRPr="002154C5">
        <w:rPr>
          <w:rFonts w:ascii="Times New Roman" w:hAnsi="Times New Roman" w:cs="Times New Roman"/>
          <w:sz w:val="24"/>
          <w:szCs w:val="24"/>
        </w:rPr>
        <w:t xml:space="preserve"> модель позволяет однозначно разграничить меры финансовой ответственности и меры защиты по трём независимым основаниям. 2) Установлено, что действующая редакция ст. 114 НК РФ не содержит требования о вине для применения санкций, что является законодательным дефектом. 3) Внесено предложение: дополнить п. 1 ст. 114 НК РФ абзацем: «Налоговые санкции применяются только при наличии вины лица, привлекаемого к ответственности, доказанной в порядке, предусмотренном настоящим Кодексом». 4) </w:t>
      </w:r>
      <w:proofErr w:type="spellStart"/>
      <w:r w:rsidRPr="002154C5">
        <w:rPr>
          <w:rFonts w:ascii="Times New Roman" w:hAnsi="Times New Roman" w:cs="Times New Roman"/>
          <w:sz w:val="24"/>
          <w:szCs w:val="24"/>
        </w:rPr>
        <w:t>Правоприменителям</w:t>
      </w:r>
      <w:proofErr w:type="spellEnd"/>
      <w:r w:rsidRPr="002154C5">
        <w:rPr>
          <w:rFonts w:ascii="Times New Roman" w:hAnsi="Times New Roman" w:cs="Times New Roman"/>
          <w:sz w:val="24"/>
          <w:szCs w:val="24"/>
        </w:rPr>
        <w:t xml:space="preserve"> рекомендовано при разрешении споров о взыскании пеней исходить из компенсационной природы последних, не требуя доказывания вины. Перспектива исследования — разработка методики разграничения мер принуждения в бюджетном</w:t>
      </w:r>
      <w:r>
        <w:rPr>
          <w:rFonts w:ascii="Times New Roman" w:hAnsi="Times New Roman" w:cs="Times New Roman"/>
          <w:sz w:val="24"/>
          <w:szCs w:val="24"/>
        </w:rPr>
        <w:t xml:space="preserve"> праве (ст. 306.1–306.8 БК РФ).</w:t>
      </w:r>
    </w:p>
    <w:p w:rsidR="002154C5" w:rsidRPr="002154C5" w:rsidRDefault="002154C5" w:rsidP="002154C5">
      <w:pPr>
        <w:spacing w:line="240" w:lineRule="auto"/>
        <w:ind w:left="-851" w:firstLine="425"/>
        <w:rPr>
          <w:rFonts w:ascii="Times New Roman" w:hAnsi="Times New Roman" w:cs="Times New Roman"/>
          <w:i/>
          <w:sz w:val="24"/>
          <w:szCs w:val="24"/>
        </w:rPr>
      </w:pPr>
      <w:r w:rsidRPr="002154C5">
        <w:rPr>
          <w:rFonts w:ascii="Times New Roman" w:hAnsi="Times New Roman" w:cs="Times New Roman"/>
          <w:i/>
          <w:sz w:val="24"/>
          <w:szCs w:val="24"/>
        </w:rPr>
        <w:t>Список литературы</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 xml:space="preserve">1. Крохина Ю.А. Финансовое право России: учебник. 6-е изд. М.: Норма: ИНФРА-М, 2020. 384 с. URL: </w:t>
      </w:r>
      <w:hyperlink r:id="rId4" w:history="1">
        <w:r w:rsidRPr="00040C5A">
          <w:rPr>
            <w:rStyle w:val="a3"/>
            <w:rFonts w:ascii="Times New Roman" w:hAnsi="Times New Roman" w:cs="Times New Roman"/>
            <w:sz w:val="24"/>
            <w:szCs w:val="24"/>
          </w:rPr>
          <w:t>https://znanium.ru/catalog/product/1046245</w:t>
        </w:r>
      </w:hyperlink>
      <w:r w:rsidRPr="002154C5">
        <w:rPr>
          <w:rFonts w:ascii="Times New Roman" w:hAnsi="Times New Roman" w:cs="Times New Roman"/>
          <w:sz w:val="24"/>
          <w:szCs w:val="24"/>
        </w:rPr>
        <w:t xml:space="preserve"> (дата обращения: 05.04.2026).</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 xml:space="preserve">2. Винницкий Д.В. Налоговое принуждение: теория и практика применения // Журнал российского права. 2021. № 7. С. 45–58. URL: </w:t>
      </w:r>
      <w:hyperlink r:id="rId5" w:history="1">
        <w:r w:rsidRPr="00040C5A">
          <w:rPr>
            <w:rStyle w:val="a3"/>
            <w:rFonts w:ascii="Times New Roman" w:hAnsi="Times New Roman" w:cs="Times New Roman"/>
            <w:sz w:val="24"/>
            <w:szCs w:val="24"/>
          </w:rPr>
          <w:t>https://cyberleninka.ru/article/n/nalogovoe-prinuzhdenie-teoriya-i-praktika-primeneniya</w:t>
        </w:r>
      </w:hyperlink>
      <w:r>
        <w:rPr>
          <w:rFonts w:ascii="Times New Roman" w:hAnsi="Times New Roman" w:cs="Times New Roman"/>
          <w:sz w:val="24"/>
          <w:szCs w:val="24"/>
        </w:rPr>
        <w:t xml:space="preserve"> </w:t>
      </w:r>
      <w:r w:rsidRPr="002154C5">
        <w:rPr>
          <w:rFonts w:ascii="Times New Roman" w:hAnsi="Times New Roman" w:cs="Times New Roman"/>
          <w:sz w:val="24"/>
          <w:szCs w:val="24"/>
        </w:rPr>
        <w:t xml:space="preserve"> (дата обращения: 05.04.2026).</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 xml:space="preserve">3. Грачева Е.Ю., </w:t>
      </w:r>
      <w:proofErr w:type="spellStart"/>
      <w:r w:rsidRPr="002154C5">
        <w:rPr>
          <w:rFonts w:ascii="Times New Roman" w:hAnsi="Times New Roman" w:cs="Times New Roman"/>
          <w:sz w:val="24"/>
          <w:szCs w:val="24"/>
        </w:rPr>
        <w:t>Болтинова</w:t>
      </w:r>
      <w:proofErr w:type="spellEnd"/>
      <w:r w:rsidRPr="002154C5">
        <w:rPr>
          <w:rFonts w:ascii="Times New Roman" w:hAnsi="Times New Roman" w:cs="Times New Roman"/>
          <w:sz w:val="24"/>
          <w:szCs w:val="24"/>
        </w:rPr>
        <w:t xml:space="preserve"> О.В. Правовые проблемы государственного финансового контроля // Финансовое право. 2022. № 4. С. 12–19. URL: </w:t>
      </w:r>
      <w:hyperlink r:id="rId6" w:history="1">
        <w:r w:rsidRPr="00040C5A">
          <w:rPr>
            <w:rStyle w:val="a3"/>
            <w:rFonts w:ascii="Times New Roman" w:hAnsi="Times New Roman" w:cs="Times New Roman"/>
            <w:sz w:val="24"/>
            <w:szCs w:val="24"/>
          </w:rPr>
          <w:t>https://www.elibrary.ru/item.asp?id=48342561</w:t>
        </w:r>
      </w:hyperlink>
      <w:r>
        <w:rPr>
          <w:rFonts w:ascii="Times New Roman" w:hAnsi="Times New Roman" w:cs="Times New Roman"/>
          <w:sz w:val="24"/>
          <w:szCs w:val="24"/>
        </w:rPr>
        <w:t xml:space="preserve"> </w:t>
      </w:r>
      <w:r w:rsidRPr="002154C5">
        <w:rPr>
          <w:rFonts w:ascii="Times New Roman" w:hAnsi="Times New Roman" w:cs="Times New Roman"/>
          <w:sz w:val="24"/>
          <w:szCs w:val="24"/>
        </w:rPr>
        <w:t xml:space="preserve"> (дата обращения: 05.04.2026).</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 xml:space="preserve">4. Карасева М.В. Меры защиты и меры ответственности в налоговом праве // Правоведение. 2023. № 2. С. 78–92. URL: </w:t>
      </w:r>
      <w:hyperlink r:id="rId7" w:history="1">
        <w:r w:rsidRPr="00040C5A">
          <w:rPr>
            <w:rStyle w:val="a3"/>
            <w:rFonts w:ascii="Times New Roman" w:hAnsi="Times New Roman" w:cs="Times New Roman"/>
            <w:sz w:val="24"/>
            <w:szCs w:val="24"/>
          </w:rPr>
          <w:t>https://lawjournal.spbu.ru/article/view/15342</w:t>
        </w:r>
      </w:hyperlink>
      <w:r>
        <w:rPr>
          <w:rFonts w:ascii="Times New Roman" w:hAnsi="Times New Roman" w:cs="Times New Roman"/>
          <w:sz w:val="24"/>
          <w:szCs w:val="24"/>
        </w:rPr>
        <w:t xml:space="preserve"> </w:t>
      </w:r>
      <w:r w:rsidRPr="002154C5">
        <w:rPr>
          <w:rFonts w:ascii="Times New Roman" w:hAnsi="Times New Roman" w:cs="Times New Roman"/>
          <w:sz w:val="24"/>
          <w:szCs w:val="24"/>
        </w:rPr>
        <w:t xml:space="preserve"> (дата обращения: 05.04.2026).</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 xml:space="preserve">5. Налоговый кодекс Российской Федерации (часть первая) от 31.07.1998 № 146-ФЗ (ред. от 26.02.2024) // Собрание законодательства РФ. 1998. № 31. Ст. 3824. URL: </w:t>
      </w:r>
      <w:hyperlink r:id="rId8" w:history="1">
        <w:r w:rsidRPr="00040C5A">
          <w:rPr>
            <w:rStyle w:val="a3"/>
            <w:rFonts w:ascii="Times New Roman" w:hAnsi="Times New Roman" w:cs="Times New Roman"/>
            <w:sz w:val="24"/>
            <w:szCs w:val="24"/>
          </w:rPr>
          <w:t>https://www.nalog.gov.ru/rn77/about_fts/fts/</w:t>
        </w:r>
      </w:hyperlink>
      <w:r>
        <w:rPr>
          <w:rFonts w:ascii="Times New Roman" w:hAnsi="Times New Roman" w:cs="Times New Roman"/>
          <w:sz w:val="24"/>
          <w:szCs w:val="24"/>
        </w:rPr>
        <w:t xml:space="preserve"> </w:t>
      </w:r>
      <w:r w:rsidRPr="002154C5">
        <w:rPr>
          <w:rFonts w:ascii="Times New Roman" w:hAnsi="Times New Roman" w:cs="Times New Roman"/>
          <w:sz w:val="24"/>
          <w:szCs w:val="24"/>
        </w:rPr>
        <w:t xml:space="preserve"> (дата обращения: 05.04.2026).</w:t>
      </w:r>
    </w:p>
    <w:p w:rsidR="002154C5" w:rsidRPr="002154C5" w:rsidRDefault="002154C5" w:rsidP="002154C5">
      <w:pPr>
        <w:spacing w:line="240" w:lineRule="auto"/>
        <w:ind w:left="-851" w:firstLine="425"/>
        <w:rPr>
          <w:rFonts w:ascii="Times New Roman" w:hAnsi="Times New Roman" w:cs="Times New Roman"/>
          <w:sz w:val="24"/>
          <w:szCs w:val="24"/>
        </w:rPr>
      </w:pPr>
      <w:r w:rsidRPr="002154C5">
        <w:rPr>
          <w:rFonts w:ascii="Times New Roman" w:hAnsi="Times New Roman" w:cs="Times New Roman"/>
          <w:sz w:val="24"/>
          <w:szCs w:val="24"/>
        </w:rPr>
        <w:t xml:space="preserve">6. Постановление Конституционного Суда РФ от 14.07.2022 № 32-П «По делу о проверке конституционности пункта 2 статьи 75 Налогового кодекса РФ» // Российская газета. 2022. 29 июля. URL: </w:t>
      </w:r>
      <w:hyperlink r:id="rId9" w:history="1">
        <w:r w:rsidRPr="00040C5A">
          <w:rPr>
            <w:rStyle w:val="a3"/>
            <w:rFonts w:ascii="Times New Roman" w:hAnsi="Times New Roman" w:cs="Times New Roman"/>
            <w:sz w:val="24"/>
            <w:szCs w:val="24"/>
          </w:rPr>
          <w:t>http://doc.ksrf.ru/decision/KSRFDecision601961.pdf</w:t>
        </w:r>
      </w:hyperlink>
      <w:r>
        <w:rPr>
          <w:rFonts w:ascii="Times New Roman" w:hAnsi="Times New Roman" w:cs="Times New Roman"/>
          <w:sz w:val="24"/>
          <w:szCs w:val="24"/>
        </w:rPr>
        <w:t xml:space="preserve"> </w:t>
      </w:r>
      <w:r w:rsidRPr="002154C5">
        <w:rPr>
          <w:rFonts w:ascii="Times New Roman" w:hAnsi="Times New Roman" w:cs="Times New Roman"/>
          <w:sz w:val="24"/>
          <w:szCs w:val="24"/>
        </w:rPr>
        <w:t xml:space="preserve"> (дата обращения: 05.04.2026).</w:t>
      </w:r>
    </w:p>
    <w:sectPr w:rsidR="002154C5" w:rsidRPr="00215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B4"/>
    <w:rsid w:val="002154C5"/>
    <w:rsid w:val="0028322A"/>
    <w:rsid w:val="004B46B4"/>
    <w:rsid w:val="00940BEB"/>
    <w:rsid w:val="00ED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F310"/>
  <w15:chartTrackingRefBased/>
  <w15:docId w15:val="{D9C38212-DB4A-4C3F-92C2-738A70C4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gov.ru/rn77/about_fts/fts/" TargetMode="External"/><Relationship Id="rId3" Type="http://schemas.openxmlformats.org/officeDocument/2006/relationships/webSettings" Target="webSettings.xml"/><Relationship Id="rId7" Type="http://schemas.openxmlformats.org/officeDocument/2006/relationships/hyperlink" Target="https://lawjournal.spbu.ru/article/view/153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ibrary.ru/item.asp?id=48342561" TargetMode="External"/><Relationship Id="rId11" Type="http://schemas.openxmlformats.org/officeDocument/2006/relationships/theme" Target="theme/theme1.xml"/><Relationship Id="rId5" Type="http://schemas.openxmlformats.org/officeDocument/2006/relationships/hyperlink" Target="https://cyberleninka.ru/article/n/nalogovoe-prinuzhdenie-teoriya-i-praktika-primeneniya" TargetMode="External"/><Relationship Id="rId10" Type="http://schemas.openxmlformats.org/officeDocument/2006/relationships/fontTable" Target="fontTable.xml"/><Relationship Id="rId4" Type="http://schemas.openxmlformats.org/officeDocument/2006/relationships/hyperlink" Target="https://znanium.ru/catalog/product/1046245" TargetMode="External"/><Relationship Id="rId9" Type="http://schemas.openxmlformats.org/officeDocument/2006/relationships/hyperlink" Target="http://doc.ksrf.ru/decision/KSRFDecision60196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2026-04-05T16:27:00Z</dcterms:created>
  <dcterms:modified xsi:type="dcterms:W3CDTF">2026-04-09T19:17:00Z</dcterms:modified>
</cp:coreProperties>
</file>