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67" w:rsidRPr="007957E6" w:rsidRDefault="00F35221" w:rsidP="007957E6">
      <w:pPr>
        <w:jc w:val="both"/>
        <w:rPr>
          <w:rFonts w:ascii="Times New Roman" w:hAnsi="Times New Roman" w:cs="Times New Roman"/>
          <w:sz w:val="24"/>
          <w:szCs w:val="24"/>
        </w:rPr>
      </w:pPr>
      <w:r w:rsidRPr="007957E6">
        <w:rPr>
          <w:rFonts w:ascii="Times New Roman" w:hAnsi="Times New Roman" w:cs="Times New Roman"/>
          <w:b/>
          <w:sz w:val="24"/>
          <w:szCs w:val="24"/>
        </w:rPr>
        <w:t>Тема:</w:t>
      </w:r>
      <w:r w:rsidRPr="007957E6">
        <w:rPr>
          <w:rFonts w:ascii="Times New Roman" w:hAnsi="Times New Roman" w:cs="Times New Roman"/>
          <w:sz w:val="24"/>
          <w:szCs w:val="24"/>
        </w:rPr>
        <w:t xml:space="preserve"> Конфликтные ситуации в образовательной среде: восприятие студентами и способы реагирования.</w:t>
      </w:r>
    </w:p>
    <w:p w:rsidR="00F35221" w:rsidRPr="007957E6" w:rsidRDefault="00F35221" w:rsidP="007957E6">
      <w:pPr>
        <w:pStyle w:val="docdata"/>
        <w:spacing w:before="0" w:beforeAutospacing="0" w:after="160" w:afterAutospacing="0"/>
        <w:jc w:val="both"/>
        <w:rPr>
          <w:b/>
          <w:color w:val="000000"/>
        </w:rPr>
      </w:pPr>
      <w:r w:rsidRPr="007957E6">
        <w:rPr>
          <w:b/>
          <w:color w:val="000000"/>
        </w:rPr>
        <w:t>1. Актуальность темы</w:t>
      </w:r>
    </w:p>
    <w:p w:rsidR="002C4611" w:rsidRPr="007957E6" w:rsidRDefault="002C4611" w:rsidP="007957E6">
      <w:pPr>
        <w:pStyle w:val="docdata"/>
        <w:spacing w:before="0" w:beforeAutospacing="0" w:after="160" w:afterAutospacing="0"/>
        <w:jc w:val="both"/>
      </w:pPr>
      <w:r w:rsidRPr="007957E6">
        <w:t xml:space="preserve">Тема исследования является актуальной в связи с увеличением культурного многообразия и усилением социального взаимодействия в образовательных учреждениях. В условиях этих процессов конфликты между участниками образовательного процесса, обусловленные различиями в ценностях, интересах и жизненном опыте, становятся неизбежными. Конструктивное разрешение таких конфликтов имеет критическое значение, поскольку оно напрямую влияет на академическую успеваемость и мотивацию студентов, психологическое благополучие учащихся и преподавателей, а также на общее качество образовательного процесса. Кроме того, успешное разрешение конфликтов способствует развитию коммуникативных компетенций и навыков </w:t>
      </w:r>
      <w:proofErr w:type="spellStart"/>
      <w:r w:rsidRPr="007957E6">
        <w:t>конфликтологии</w:t>
      </w:r>
      <w:proofErr w:type="spellEnd"/>
      <w:r w:rsidRPr="007957E6">
        <w:t xml:space="preserve">, что является необходимым для эффективной социализации и адаптации в обществе. </w:t>
      </w:r>
    </w:p>
    <w:p w:rsidR="006640B2" w:rsidRDefault="006640B2" w:rsidP="007957E6">
      <w:pPr>
        <w:pStyle w:val="docdata"/>
        <w:jc w:val="both"/>
        <w:rPr>
          <w:b/>
        </w:rPr>
      </w:pPr>
      <w:r w:rsidRPr="007957E6">
        <w:rPr>
          <w:b/>
        </w:rPr>
        <w:t>2. Степень разработанности проблемы</w:t>
      </w:r>
    </w:p>
    <w:p w:rsidR="007957E6" w:rsidRDefault="007957E6" w:rsidP="007957E6">
      <w:pPr>
        <w:pStyle w:val="docdata"/>
        <w:spacing w:before="0" w:after="160"/>
        <w:jc w:val="both"/>
      </w:pPr>
      <w:r w:rsidRPr="007957E6">
        <w:t>Проблема конфликтных ситуаций в образовательной среде достаточно хорошо изучена в отечественной науке —</w:t>
      </w:r>
      <w:r>
        <w:t xml:space="preserve"> </w:t>
      </w:r>
      <w:r w:rsidRPr="007957E6">
        <w:t xml:space="preserve">исследования выстраиваются в целостную систему, охватывающую разные уровни и аспекты </w:t>
      </w:r>
      <w:proofErr w:type="spellStart"/>
      <w:r w:rsidRPr="007957E6">
        <w:t>конфликтологии</w:t>
      </w:r>
      <w:proofErr w:type="spellEnd"/>
      <w:r w:rsidRPr="007957E6">
        <w:t xml:space="preserve"> в образовании. Так, Н. В. </w:t>
      </w:r>
      <w:proofErr w:type="spellStart"/>
      <w:r w:rsidRPr="007957E6">
        <w:t>Нижегородцева</w:t>
      </w:r>
      <w:proofErr w:type="spellEnd"/>
      <w:r w:rsidRPr="007957E6">
        <w:t xml:space="preserve"> заложила теоретические основы этой области, сформулировав понятийный аппарат </w:t>
      </w:r>
      <w:proofErr w:type="spellStart"/>
      <w:r w:rsidRPr="007957E6">
        <w:t>конфликтологии</w:t>
      </w:r>
      <w:proofErr w:type="spellEnd"/>
      <w:r w:rsidRPr="007957E6">
        <w:t xml:space="preserve"> образования. На</w:t>
      </w:r>
      <w:r>
        <w:t xml:space="preserve"> </w:t>
      </w:r>
      <w:r w:rsidRPr="007957E6">
        <w:t>базе общей теории Л. А. Петровская разработала понятийную схему описания конфликта, которая стала методологической опорой для дальнейших прикладных исследований.</w:t>
      </w:r>
    </w:p>
    <w:p w:rsidR="006640B2" w:rsidRPr="007957E6" w:rsidRDefault="006640B2" w:rsidP="007957E6">
      <w:pPr>
        <w:pStyle w:val="docdata"/>
        <w:spacing w:before="0" w:after="160"/>
        <w:jc w:val="both"/>
      </w:pPr>
      <w:r w:rsidRPr="007957E6">
        <w:t>М. М. Рыбакова конкретизировала проблематику применительно к педагогическим конфликтам, выделив их ключевые типы: конфликты деяте</w:t>
      </w:r>
      <w:r w:rsidR="007957E6">
        <w:t>льности, поступков и отношений</w:t>
      </w:r>
      <w:proofErr w:type="gramStart"/>
      <w:r w:rsidR="007957E6">
        <w:t>.В</w:t>
      </w:r>
      <w:proofErr w:type="gramEnd"/>
      <w:r w:rsidR="007957E6">
        <w:t>.И</w:t>
      </w:r>
      <w:r w:rsidRPr="007957E6">
        <w:t>Журавлёв углубил понимание межличностных конфликтов в педагогическом общении, а Н. В. Гришина продолжила развитие тематики, сосредоточившись на вопросах управления конфликтами в образовательной среде.</w:t>
      </w:r>
    </w:p>
    <w:p w:rsidR="006640B2" w:rsidRPr="007957E6" w:rsidRDefault="006640B2" w:rsidP="007957E6">
      <w:pPr>
        <w:pStyle w:val="docdata"/>
        <w:spacing w:before="0" w:after="160"/>
        <w:jc w:val="both"/>
      </w:pPr>
      <w:r w:rsidRPr="007957E6">
        <w:t>Значительное внимание отечественные учёные уделяют формированию конфликтологической компетентности участников образовательного процесса: С. В. Баныкина и М. М. Кашапов исследовали пути развития этой компетенции у педагогов, а Е. В. Декина и О. А. Иванова изучали вопросы подготовки будущих учителей к конструктивному разрешению конфликтов.</w:t>
      </w:r>
    </w:p>
    <w:p w:rsidR="006640B2" w:rsidRPr="007957E6" w:rsidRDefault="006640B2" w:rsidP="007957E6">
      <w:pPr>
        <w:pStyle w:val="docdata"/>
        <w:spacing w:before="0" w:after="160"/>
        <w:jc w:val="both"/>
      </w:pPr>
      <w:r w:rsidRPr="007957E6">
        <w:t>Отдельные авторы сфокусировались на специфических срезах проблематики: Г. И. Козырев проанализировал причины конфликтов в студенческой группе, а Е. М. Гусакова и Т. А. Чистякова — причины и условия возникновения конфликтов в педагогических коллективах. Н. И. Леонов внёс вклад в понимание психологии конфликтного поведения в целом</w:t>
      </w:r>
    </w:p>
    <w:p w:rsidR="001B5A71" w:rsidRPr="007957E6" w:rsidRDefault="001B5A71" w:rsidP="007957E6">
      <w:pPr>
        <w:pStyle w:val="docdata"/>
        <w:jc w:val="both"/>
        <w:rPr>
          <w:b/>
        </w:rPr>
      </w:pPr>
      <w:r w:rsidRPr="007957E6">
        <w:rPr>
          <w:b/>
        </w:rPr>
        <w:t>3. Цель и задачи исследования</w:t>
      </w:r>
    </w:p>
    <w:p w:rsidR="00F35221" w:rsidRPr="007957E6" w:rsidRDefault="001B5A71" w:rsidP="007957E6">
      <w:pPr>
        <w:pStyle w:val="docdata"/>
        <w:spacing w:before="0" w:beforeAutospacing="0" w:after="160" w:afterAutospacing="0"/>
        <w:jc w:val="both"/>
      </w:pPr>
      <w:r w:rsidRPr="007957E6">
        <w:t>Цель:</w:t>
      </w:r>
      <w:r w:rsidR="00611F39" w:rsidRPr="007957E6">
        <w:t xml:space="preserve"> исследовать, как студенты воспринимают конфликтные ситуации в образовательной среде, и </w:t>
      </w:r>
      <w:r w:rsidRPr="007957E6">
        <w:t xml:space="preserve">выявить наиболее характерные формы </w:t>
      </w:r>
      <w:r w:rsidR="00611F39" w:rsidRPr="007957E6">
        <w:t xml:space="preserve">их </w:t>
      </w:r>
      <w:r w:rsidRPr="007957E6">
        <w:t>реагирования</w:t>
      </w:r>
      <w:r w:rsidR="00611F39" w:rsidRPr="007957E6">
        <w:t>.</w:t>
      </w:r>
    </w:p>
    <w:p w:rsidR="007957E6" w:rsidRDefault="007957E6" w:rsidP="007957E6">
      <w:pPr>
        <w:pStyle w:val="docdata"/>
        <w:spacing w:before="0" w:beforeAutospacing="0" w:after="160" w:afterAutospacing="0"/>
        <w:jc w:val="both"/>
      </w:pPr>
    </w:p>
    <w:p w:rsidR="007957E6" w:rsidRDefault="007957E6" w:rsidP="007957E6">
      <w:pPr>
        <w:pStyle w:val="docdata"/>
        <w:spacing w:before="0" w:beforeAutospacing="0" w:after="160" w:afterAutospacing="0"/>
        <w:jc w:val="both"/>
      </w:pPr>
    </w:p>
    <w:p w:rsidR="007957E6" w:rsidRDefault="007957E6" w:rsidP="007957E6">
      <w:pPr>
        <w:pStyle w:val="docdata"/>
        <w:spacing w:before="0" w:beforeAutospacing="0" w:after="160" w:afterAutospacing="0"/>
        <w:jc w:val="both"/>
      </w:pPr>
    </w:p>
    <w:p w:rsidR="00611F39" w:rsidRPr="007957E6" w:rsidRDefault="00611F39" w:rsidP="007957E6">
      <w:pPr>
        <w:pStyle w:val="docdata"/>
        <w:spacing w:before="0" w:beforeAutospacing="0" w:after="160" w:afterAutospacing="0"/>
        <w:jc w:val="both"/>
      </w:pPr>
      <w:r w:rsidRPr="007957E6">
        <w:lastRenderedPageBreak/>
        <w:t>Задачи:</w:t>
      </w:r>
      <w:bookmarkStart w:id="0" w:name="_GoBack"/>
      <w:bookmarkEnd w:id="0"/>
    </w:p>
    <w:p w:rsidR="0012512A" w:rsidRPr="007957E6" w:rsidRDefault="004D4002" w:rsidP="007957E6">
      <w:pPr>
        <w:pStyle w:val="docdata"/>
        <w:spacing w:before="0" w:beforeAutospacing="0" w:after="160" w:afterAutospacing="0"/>
        <w:jc w:val="both"/>
      </w:pPr>
      <w:r w:rsidRPr="007957E6">
        <w:t xml:space="preserve">1. </w:t>
      </w:r>
      <w:r w:rsidR="0012512A" w:rsidRPr="007957E6">
        <w:t>Провести теоретический анализ научной литературы, рассмотреть типологию конфликтов в образовательной среде и подходы к изучению восприятия и разрешения конфликтов студентами.</w:t>
      </w:r>
    </w:p>
    <w:p w:rsidR="0012512A" w:rsidRPr="007957E6" w:rsidRDefault="0012512A" w:rsidP="007957E6">
      <w:pPr>
        <w:pStyle w:val="docdata"/>
        <w:spacing w:before="0" w:beforeAutospacing="0" w:after="160" w:afterAutospacing="0"/>
        <w:jc w:val="both"/>
      </w:pPr>
      <w:r w:rsidRPr="007957E6">
        <w:t>2. Выявить и классифицировать наиболее распространённые типы конфликтных ситуаций, с которыми сталкиваются студенты в образо</w:t>
      </w:r>
      <w:r w:rsidR="004D4002" w:rsidRPr="007957E6">
        <w:t>вательной среде.</w:t>
      </w:r>
    </w:p>
    <w:p w:rsidR="0012512A" w:rsidRPr="007957E6" w:rsidRDefault="0012512A" w:rsidP="007957E6">
      <w:pPr>
        <w:pStyle w:val="docdata"/>
        <w:spacing w:before="0" w:beforeAutospacing="0" w:after="160" w:afterAutospacing="0"/>
        <w:jc w:val="both"/>
      </w:pPr>
      <w:r w:rsidRPr="007957E6">
        <w:t>3. Изучить особенности восприятия студентами конфликтных ситуаций — определить, какие элементы конфликта (причины, участники, последствия) они считают наиболее значимыми и эмоционально напряжёнными, как оценивают степень угрозы или сложности ситуации.</w:t>
      </w:r>
    </w:p>
    <w:p w:rsidR="0012512A" w:rsidRPr="007957E6" w:rsidRDefault="0012512A" w:rsidP="007957E6">
      <w:pPr>
        <w:pStyle w:val="docdata"/>
        <w:spacing w:before="0" w:beforeAutospacing="0" w:after="160" w:afterAutospacing="0"/>
        <w:jc w:val="both"/>
      </w:pPr>
      <w:r w:rsidRPr="007957E6">
        <w:t>4. Выявить типичные формы реаг</w:t>
      </w:r>
      <w:r w:rsidR="004D4002" w:rsidRPr="007957E6">
        <w:t xml:space="preserve">ирования студентов на конфликты, </w:t>
      </w:r>
      <w:r w:rsidRPr="007957E6">
        <w:t>систематизировать их по частоте использования и эффективности, сопоставить стратегии в зависимости от типа и контекст</w:t>
      </w:r>
      <w:r w:rsidR="004D4002" w:rsidRPr="007957E6">
        <w:t>а конфликта.</w:t>
      </w:r>
    </w:p>
    <w:p w:rsidR="0012512A" w:rsidRPr="007957E6" w:rsidRDefault="0012512A" w:rsidP="007957E6">
      <w:pPr>
        <w:pStyle w:val="docdata"/>
        <w:spacing w:before="0" w:beforeAutospacing="0" w:after="160" w:afterAutospacing="0"/>
        <w:jc w:val="both"/>
      </w:pPr>
      <w:r w:rsidRPr="007957E6">
        <w:t>5. На основе полученных данных сформулировать практические рекомендации для педагогов и психологов образовательных учреждений — предложить меры по профилактике конфликтов и развитию у студентов навыков конструктивного разрешения спорных ситуаций.</w:t>
      </w:r>
    </w:p>
    <w:p w:rsidR="004D4002" w:rsidRPr="004D4002" w:rsidRDefault="004D4002" w:rsidP="004D4002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0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Методы исследования</w:t>
      </w:r>
    </w:p>
    <w:p w:rsidR="007957E6" w:rsidRPr="007957E6" w:rsidRDefault="004D4002" w:rsidP="007957E6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40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Методы:</w:t>
      </w:r>
      <w:r w:rsidR="007957E6" w:rsidRPr="00795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57E6" w:rsidRPr="007957E6" w:rsidRDefault="007957E6" w:rsidP="007957E6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Теоретический метод:</w:t>
      </w:r>
    </w:p>
    <w:p w:rsidR="007957E6" w:rsidRPr="007957E6" w:rsidRDefault="007957E6" w:rsidP="007957E6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 научной литературы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изучение отечественных публикаций по проблематике конфликтов в образовательной среде;</w:t>
      </w:r>
    </w:p>
    <w:p w:rsidR="007957E6" w:rsidRPr="007957E6" w:rsidRDefault="007957E6" w:rsidP="007957E6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обобщение и систематизация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структурирование данных о типах конфликтов, моделях поведения студентов и факторах выбора стратегий реагирования;</w:t>
      </w:r>
    </w:p>
    <w:p w:rsidR="007957E6" w:rsidRPr="007957E6" w:rsidRDefault="007957E6" w:rsidP="007957E6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концептуальный анализ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уточнение понятийного аппарата исследования.</w:t>
      </w:r>
    </w:p>
    <w:p w:rsidR="007957E6" w:rsidRPr="007957E6" w:rsidRDefault="007957E6" w:rsidP="007957E6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Эмпирический метод:</w:t>
      </w:r>
    </w:p>
    <w:p w:rsidR="007957E6" w:rsidRPr="007957E6" w:rsidRDefault="007957E6" w:rsidP="007957E6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анкетирование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стандартизированная анкета для выявления частоты столкновений с конфликтами, типов конфликтов, оценки напряжённости ситуации и предпочитаемых стратегий реагирования (по модели К. Томаса: соперничество, сотрудничество, компромисс, избегание, приспособление);</w:t>
      </w:r>
    </w:p>
    <w:p w:rsidR="007957E6" w:rsidRPr="007957E6" w:rsidRDefault="007957E6" w:rsidP="007957E6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полуструктурированное</w:t>
      </w:r>
      <w:proofErr w:type="spellEnd"/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интервью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углублённое изучение восприятия конфликтов: выявление эмоционально значимых аспектов, субъективной оценки угрозы/сложности, сбор примеров реальных конфликтных эпизодов;</w:t>
      </w:r>
    </w:p>
    <w:p w:rsidR="007957E6" w:rsidRPr="007957E6" w:rsidRDefault="007957E6" w:rsidP="007957E6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методика К. Томаса «Стиль поведения в конфликте»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(адаптация Н. В. Гришиной) — количественная оценка распространённости стратегий реагирования в студенческой среде;</w:t>
      </w:r>
    </w:p>
    <w:p w:rsidR="007957E6" w:rsidRPr="007957E6" w:rsidRDefault="007957E6" w:rsidP="007957E6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наблюдение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(включённое и </w:t>
      </w:r>
      <w:proofErr w:type="spellStart"/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>невключённое</w:t>
      </w:r>
      <w:proofErr w:type="spellEnd"/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>) — фиксация реальных конфликтных взаимодействий с оценкой динамики конфликта и используемых поведенческих тактик.</w:t>
      </w:r>
    </w:p>
    <w:p w:rsidR="007957E6" w:rsidRPr="007957E6" w:rsidRDefault="007957E6" w:rsidP="007957E6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Метод обработки и анализа данных:</w:t>
      </w:r>
    </w:p>
    <w:p w:rsidR="007957E6" w:rsidRPr="007957E6" w:rsidRDefault="007957E6" w:rsidP="007957E6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качественный анализ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интерпретация данных, кодирование ответов по категориям (тип конфликта, стратегия реагирования, эмоциональный фон);</w:t>
      </w:r>
    </w:p>
    <w:p w:rsidR="007957E6" w:rsidRPr="007957E6" w:rsidRDefault="007957E6" w:rsidP="007957E6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статистическая обработка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57E6" w:rsidRPr="007957E6" w:rsidRDefault="007957E6" w:rsidP="007957E6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визуализация данных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построение диаграмм, графиков, таблиц для наглядного представления результатов.</w:t>
      </w:r>
    </w:p>
    <w:p w:rsidR="007957E6" w:rsidRPr="007957E6" w:rsidRDefault="007957E6" w:rsidP="007957E6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Практико</w:t>
      </w: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noBreakHyphen/>
        <w:t>ориентированные методы:</w:t>
      </w:r>
    </w:p>
    <w:p w:rsidR="007957E6" w:rsidRPr="007957E6" w:rsidRDefault="007957E6" w:rsidP="007957E6">
      <w:pPr>
        <w:numPr>
          <w:ilvl w:val="0"/>
          <w:numId w:val="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экспертная оценка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привлечение педагогов и психологов для оценки реалистичности выводов и рекомендаций;</w:t>
      </w:r>
    </w:p>
    <w:p w:rsidR="007957E6" w:rsidRPr="007957E6" w:rsidRDefault="007957E6" w:rsidP="007957E6">
      <w:pPr>
        <w:numPr>
          <w:ilvl w:val="0"/>
          <w:numId w:val="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формулирование практических рекомендаций</w:t>
      </w:r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разработка памяток, </w:t>
      </w:r>
      <w:proofErr w:type="spellStart"/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795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модулей и методических указаний для педагогов и студентов на основе полученных данных.</w:t>
      </w:r>
    </w:p>
    <w:p w:rsidR="004D4002" w:rsidRPr="004D4002" w:rsidRDefault="004D4002" w:rsidP="004D400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12A" w:rsidRPr="007957E6" w:rsidRDefault="0012512A" w:rsidP="0012512A">
      <w:pPr>
        <w:pStyle w:val="docdata"/>
        <w:spacing w:after="160"/>
        <w:jc w:val="both"/>
      </w:pPr>
    </w:p>
    <w:p w:rsidR="00611F39" w:rsidRPr="007957E6" w:rsidRDefault="00611F39" w:rsidP="00F35221">
      <w:pPr>
        <w:pStyle w:val="docdata"/>
        <w:spacing w:before="0" w:beforeAutospacing="0" w:after="160" w:afterAutospacing="0"/>
        <w:jc w:val="both"/>
      </w:pPr>
    </w:p>
    <w:p w:rsidR="00F35221" w:rsidRPr="007957E6" w:rsidRDefault="00F35221">
      <w:pPr>
        <w:rPr>
          <w:rFonts w:ascii="Times New Roman" w:hAnsi="Times New Roman" w:cs="Times New Roman"/>
          <w:sz w:val="24"/>
          <w:szCs w:val="24"/>
        </w:rPr>
      </w:pPr>
    </w:p>
    <w:sectPr w:rsidR="00F35221" w:rsidRPr="007957E6" w:rsidSect="007957E6">
      <w:footerReference w:type="default" r:id="rId8"/>
      <w:pgSz w:w="11906" w:h="16838"/>
      <w:pgMar w:top="1134" w:right="850" w:bottom="1134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67" w:rsidRDefault="00857567" w:rsidP="007957E6">
      <w:pPr>
        <w:spacing w:after="0" w:line="240" w:lineRule="auto"/>
      </w:pPr>
      <w:r>
        <w:separator/>
      </w:r>
    </w:p>
  </w:endnote>
  <w:endnote w:type="continuationSeparator" w:id="0">
    <w:p w:rsidR="00857567" w:rsidRDefault="00857567" w:rsidP="0079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168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D0D0D" w:themeColor="text1" w:themeTint="F2"/>
      </w:rPr>
    </w:sdtEndPr>
    <w:sdtContent>
      <w:p w:rsidR="007957E6" w:rsidRPr="007957E6" w:rsidRDefault="007957E6">
        <w:pPr>
          <w:pStyle w:val="a6"/>
          <w:jc w:val="center"/>
          <w:rPr>
            <w:rFonts w:ascii="Times New Roman" w:hAnsi="Times New Roman" w:cs="Times New Roman"/>
            <w:color w:val="0D0D0D" w:themeColor="text1" w:themeTint="F2"/>
          </w:rPr>
        </w:pPr>
        <w:r w:rsidRPr="007957E6">
          <w:rPr>
            <w:rFonts w:ascii="Times New Roman" w:hAnsi="Times New Roman" w:cs="Times New Roman"/>
            <w:color w:val="0D0D0D" w:themeColor="text1" w:themeTint="F2"/>
          </w:rPr>
          <w:fldChar w:fldCharType="begin"/>
        </w:r>
        <w:r w:rsidRPr="007957E6">
          <w:rPr>
            <w:rFonts w:ascii="Times New Roman" w:hAnsi="Times New Roman" w:cs="Times New Roman"/>
            <w:color w:val="0D0D0D" w:themeColor="text1" w:themeTint="F2"/>
          </w:rPr>
          <w:instrText>PAGE   \* MERGEFORMAT</w:instrText>
        </w:r>
        <w:r w:rsidRPr="007957E6">
          <w:rPr>
            <w:rFonts w:ascii="Times New Roman" w:hAnsi="Times New Roman" w:cs="Times New Roman"/>
            <w:color w:val="0D0D0D" w:themeColor="text1" w:themeTint="F2"/>
          </w:rPr>
          <w:fldChar w:fldCharType="separate"/>
        </w:r>
        <w:r>
          <w:rPr>
            <w:rFonts w:ascii="Times New Roman" w:hAnsi="Times New Roman" w:cs="Times New Roman"/>
            <w:noProof/>
            <w:color w:val="0D0D0D" w:themeColor="text1" w:themeTint="F2"/>
          </w:rPr>
          <w:t>1</w:t>
        </w:r>
        <w:r w:rsidRPr="007957E6">
          <w:rPr>
            <w:rFonts w:ascii="Times New Roman" w:hAnsi="Times New Roman" w:cs="Times New Roman"/>
            <w:color w:val="0D0D0D" w:themeColor="text1" w:themeTint="F2"/>
          </w:rPr>
          <w:fldChar w:fldCharType="end"/>
        </w:r>
      </w:p>
    </w:sdtContent>
  </w:sdt>
  <w:p w:rsidR="007957E6" w:rsidRDefault="00795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67" w:rsidRDefault="00857567" w:rsidP="007957E6">
      <w:pPr>
        <w:spacing w:after="0" w:line="240" w:lineRule="auto"/>
      </w:pPr>
      <w:r>
        <w:separator/>
      </w:r>
    </w:p>
  </w:footnote>
  <w:footnote w:type="continuationSeparator" w:id="0">
    <w:p w:rsidR="00857567" w:rsidRDefault="00857567" w:rsidP="0079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1DAA"/>
    <w:multiLevelType w:val="multilevel"/>
    <w:tmpl w:val="665C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F0EF4"/>
    <w:multiLevelType w:val="multilevel"/>
    <w:tmpl w:val="A82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A241A"/>
    <w:multiLevelType w:val="multilevel"/>
    <w:tmpl w:val="5AD4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A08D9"/>
    <w:multiLevelType w:val="multilevel"/>
    <w:tmpl w:val="5F82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907BC"/>
    <w:multiLevelType w:val="multilevel"/>
    <w:tmpl w:val="DEE4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21"/>
    <w:rsid w:val="0012512A"/>
    <w:rsid w:val="001B5A71"/>
    <w:rsid w:val="002C4611"/>
    <w:rsid w:val="004D4002"/>
    <w:rsid w:val="00611F39"/>
    <w:rsid w:val="006640B2"/>
    <w:rsid w:val="007957E6"/>
    <w:rsid w:val="00857567"/>
    <w:rsid w:val="00B35708"/>
    <w:rsid w:val="00C42C67"/>
    <w:rsid w:val="00F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369,bqiaagaaeyqcaaagiaiaaamwmqaabt6zaaaaaaaaaaaaaaaaaaaaaaaaaaaaaaaaaaaaaaaaaaaaaaaaaaaaaaaaaaaaaaaaaaaaaaaaaaaaaaaaaaaaaaaaaaaaaaaaaaaaaaaaaaaaaaaaaaaaaaaaaaaaaaaaaaaaaaaaaaaaaaaaaaaaaaaaaaaaaaaaaaaaaaaaaaaaaaaaaaaaaaaaaaaaaaaaaaaaaaa"/>
    <w:basedOn w:val="a"/>
    <w:rsid w:val="00F3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B5A7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251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7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7E6"/>
  </w:style>
  <w:style w:type="paragraph" w:styleId="a6">
    <w:name w:val="footer"/>
    <w:basedOn w:val="a"/>
    <w:link w:val="a7"/>
    <w:uiPriority w:val="99"/>
    <w:unhideWhenUsed/>
    <w:rsid w:val="007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369,bqiaagaaeyqcaaagiaiaaamwmqaabt6zaaaaaaaaaaaaaaaaaaaaaaaaaaaaaaaaaaaaaaaaaaaaaaaaaaaaaaaaaaaaaaaaaaaaaaaaaaaaaaaaaaaaaaaaaaaaaaaaaaaaaaaaaaaaaaaaaaaaaaaaaaaaaaaaaaaaaaaaaaaaaaaaaaaaaaaaaaaaaaaaaaaaaaaaaaaaaaaaaaaaaaaaaaaaaaaaaaaaaaa"/>
    <w:basedOn w:val="a"/>
    <w:rsid w:val="00F3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B5A7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251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7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7E6"/>
  </w:style>
  <w:style w:type="paragraph" w:styleId="a6">
    <w:name w:val="footer"/>
    <w:basedOn w:val="a"/>
    <w:link w:val="a7"/>
    <w:uiPriority w:val="99"/>
    <w:unhideWhenUsed/>
    <w:rsid w:val="007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2026-03-30T12:26:00Z</dcterms:created>
  <dcterms:modified xsi:type="dcterms:W3CDTF">2026-03-30T13:58:00Z</dcterms:modified>
</cp:coreProperties>
</file>