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72E23" w14:textId="768D4909" w:rsidR="00A1234F" w:rsidRPr="00A1234F" w:rsidRDefault="00A1234F" w:rsidP="00A1234F">
      <w:pPr>
        <w:spacing w:line="240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A1234F">
        <w:rPr>
          <w:rFonts w:ascii="Times New Roman" w:eastAsia="Times New Roman" w:hAnsi="Times New Roman" w:cs="Times New Roman"/>
          <w:b/>
          <w:caps/>
          <w:lang w:eastAsia="ru-RU"/>
        </w:rPr>
        <w:t>Информационно-компьютерные технологии как средство развития познавательного интереса у младших школьников при изучении окружающего мира</w:t>
      </w:r>
      <w:r>
        <w:rPr>
          <w:rFonts w:ascii="Times New Roman" w:eastAsia="Times New Roman" w:hAnsi="Times New Roman" w:cs="Times New Roman"/>
          <w:b/>
          <w:caps/>
          <w:lang w:eastAsia="ru-RU"/>
        </w:rPr>
        <w:t xml:space="preserve"> </w:t>
      </w:r>
      <w:r w:rsidR="00E729ED">
        <w:rPr>
          <w:rFonts w:ascii="Times New Roman" w:eastAsia="Times New Roman" w:hAnsi="Times New Roman" w:cs="Times New Roman"/>
          <w:b/>
          <w:caps/>
          <w:lang w:eastAsia="ru-RU"/>
        </w:rPr>
        <w:t>(доклад)</w:t>
      </w:r>
    </w:p>
    <w:p w14:paraId="4CA2C3E1" w14:textId="0F3AC854" w:rsidR="003D0AEF" w:rsidRPr="00A1234F" w:rsidRDefault="005D4DEF" w:rsidP="00A1234F">
      <w:pPr>
        <w:contextualSpacing/>
        <w:jc w:val="right"/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</w:pPr>
      <w:proofErr w:type="spellStart"/>
      <w:r w:rsidRPr="00A1234F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Пузакова</w:t>
      </w:r>
      <w:proofErr w:type="spellEnd"/>
      <w:r w:rsidRPr="00A1234F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 xml:space="preserve"> А</w:t>
      </w:r>
      <w:r w:rsidR="00A1234F" w:rsidRPr="00A1234F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</w:t>
      </w:r>
      <w:r w:rsidRPr="00A1234F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В</w:t>
      </w:r>
      <w:r w:rsidR="00A1234F" w:rsidRPr="00A1234F">
        <w:rPr>
          <w:rFonts w:ascii="Times New Roman" w:eastAsia="Times New Roman" w:hAnsi="Times New Roman" w:cs="Times New Roman"/>
          <w:i/>
          <w:sz w:val="28"/>
          <w:szCs w:val="32"/>
          <w:lang w:eastAsia="ru-RU"/>
        </w:rPr>
        <w:t>.</w:t>
      </w:r>
    </w:p>
    <w:p w14:paraId="49CD6F00" w14:textId="77777777" w:rsidR="00A1234F" w:rsidRDefault="00A1234F" w:rsidP="00A1234F">
      <w:pPr>
        <w:spacing w:line="240" w:lineRule="auto"/>
        <w:contextualSpacing/>
        <w:jc w:val="right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ФГБОУ ВО «АГУ», г. Майкоп.</w:t>
      </w:r>
    </w:p>
    <w:p w14:paraId="69283E4C" w14:textId="62433C03" w:rsidR="00A1234F" w:rsidRDefault="00A1234F" w:rsidP="00A1234F">
      <w:pPr>
        <w:shd w:val="clear" w:color="auto" w:fill="FFFFFF"/>
        <w:spacing w:line="240" w:lineRule="auto"/>
        <w:contextualSpacing/>
        <w:jc w:val="right"/>
        <w:rPr>
          <w:rFonts w:ascii="Times New Roman" w:eastAsia="Times New Roman" w:hAnsi="Times New Roman" w:cs="Times New Roman"/>
          <w:i/>
          <w:color w:val="333333"/>
          <w:highlight w:val="white"/>
        </w:rPr>
      </w:pPr>
      <w:r>
        <w:rPr>
          <w:rFonts w:ascii="Times New Roman" w:eastAsia="Times New Roman" w:hAnsi="Times New Roman" w:cs="Times New Roman"/>
          <w:i/>
        </w:rPr>
        <w:t xml:space="preserve">Научный руководитель – </w:t>
      </w:r>
      <w:proofErr w:type="spellStart"/>
      <w:r>
        <w:rPr>
          <w:rFonts w:ascii="Times New Roman" w:eastAsia="Times New Roman" w:hAnsi="Times New Roman" w:cs="Times New Roman"/>
          <w:i/>
        </w:rPr>
        <w:t>Шавернева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Ю.Ю</w:t>
      </w:r>
      <w:r>
        <w:rPr>
          <w:rFonts w:ascii="Times New Roman" w:eastAsia="Times New Roman" w:hAnsi="Times New Roman" w:cs="Times New Roman"/>
          <w:i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/>
        </w:rPr>
        <w:t>к.п.н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., </w:t>
      </w:r>
      <w:r>
        <w:rPr>
          <w:rFonts w:ascii="Times New Roman" w:eastAsia="Times New Roman" w:hAnsi="Times New Roman" w:cs="Times New Roman"/>
          <w:i/>
          <w:color w:val="333333"/>
          <w:highlight w:val="white"/>
        </w:rPr>
        <w:t>доцент,</w:t>
      </w:r>
    </w:p>
    <w:p w14:paraId="47EAC7A5" w14:textId="77777777" w:rsidR="00A1234F" w:rsidRDefault="00A1234F" w:rsidP="00A1234F">
      <w:pPr>
        <w:spacing w:line="240" w:lineRule="auto"/>
        <w:ind w:firstLine="709"/>
        <w:contextualSpacing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i/>
        </w:rPr>
        <w:t>ФГБОУ ВО «АГУ», г. Майкоп.</w:t>
      </w:r>
    </w:p>
    <w:p w14:paraId="14F9DD36" w14:textId="77777777" w:rsidR="00A1234F" w:rsidRDefault="00A1234F" w:rsidP="00A1234F">
      <w:pPr>
        <w:spacing w:line="240" w:lineRule="auto"/>
        <w:contextualSpacing/>
      </w:pPr>
    </w:p>
    <w:p w14:paraId="635B1E96" w14:textId="77777777" w:rsidR="005D4DEF" w:rsidRPr="00A1234F" w:rsidRDefault="005D4DEF" w:rsidP="00A1234F">
      <w:pPr>
        <w:ind w:firstLine="709"/>
        <w:jc w:val="both"/>
        <w:rPr>
          <w:rFonts w:ascii="Times New Roman" w:hAnsi="Times New Roman" w:cs="Times New Roman"/>
        </w:rPr>
      </w:pPr>
      <w:r w:rsidRPr="00A1234F">
        <w:rPr>
          <w:rFonts w:ascii="Times New Roman" w:hAnsi="Times New Roman" w:cs="Times New Roman"/>
        </w:rPr>
        <w:t>Современная система образования находится в процессе активной цифровизации, что обусловлено требованиями Федеральных государственных образовательных стандартов начального общего образования и необходимостью формирования у обучающихся цифровой грамотности, исследовательских компетенций и устойчивой учебной мотивации. В этих условиях информационно-компьютерные технологии выступают не просто техническим дополнением, а педагогическим ресурсом, способным трансформировать учебный процесс, сделать его личностно ориентированным и эмоционально насыщенным. Особую значимость приобретает применение информационно-компьютерных технологий на уроках окружающего мира, где наглядность, интерактивность и моделирование реальных процессов напрямую влияют на формирование познавательного интереса младших школьников.</w:t>
      </w:r>
    </w:p>
    <w:p w14:paraId="2B63772A" w14:textId="77777777" w:rsidR="005D4DEF" w:rsidRPr="00A1234F" w:rsidRDefault="005D4DEF" w:rsidP="00A1234F">
      <w:pPr>
        <w:ind w:firstLine="709"/>
        <w:jc w:val="both"/>
        <w:rPr>
          <w:rFonts w:ascii="Times New Roman" w:hAnsi="Times New Roman" w:cs="Times New Roman"/>
        </w:rPr>
      </w:pPr>
      <w:r w:rsidRPr="00A1234F">
        <w:rPr>
          <w:rFonts w:ascii="Times New Roman" w:hAnsi="Times New Roman" w:cs="Times New Roman"/>
        </w:rPr>
        <w:t>Цель исследования: теоретически обосновать и экспериментально проверить эффективность использования информационно-компьютерных технологий в качестве средства развития познавательного интереса у младших школьников на уроках окружающего мира.</w:t>
      </w:r>
    </w:p>
    <w:p w14:paraId="69DCFBE7" w14:textId="48623434" w:rsidR="005D4DEF" w:rsidRPr="00A1234F" w:rsidRDefault="005D4DEF" w:rsidP="00A1234F">
      <w:pPr>
        <w:ind w:firstLine="709"/>
        <w:jc w:val="both"/>
        <w:rPr>
          <w:rFonts w:ascii="Times New Roman" w:hAnsi="Times New Roman" w:cs="Times New Roman"/>
        </w:rPr>
      </w:pPr>
      <w:r w:rsidRPr="00A1234F">
        <w:rPr>
          <w:rFonts w:ascii="Times New Roman" w:hAnsi="Times New Roman" w:cs="Times New Roman"/>
        </w:rPr>
        <w:t xml:space="preserve">Проблема развития познавательного интереса и мотивации учения в младшем школьном возрасте является одной из центральных в отечественной педагогике и психологии. Фундаментальные основы изучения познавательной активности заложены в трудах Л.С. Выготского, А.Н. Леонтьева, С.Л. Рубинштейна, Г.И. Щукиной, А.К. Марковой, М.Р. Гинзбурга. Вопросы применения информационно-компьютерных технологий в образовании широко освещены в работах Е.С. </w:t>
      </w:r>
      <w:proofErr w:type="spellStart"/>
      <w:r w:rsidRPr="00A1234F">
        <w:rPr>
          <w:rFonts w:ascii="Times New Roman" w:hAnsi="Times New Roman" w:cs="Times New Roman"/>
        </w:rPr>
        <w:t>Полат</w:t>
      </w:r>
      <w:proofErr w:type="spellEnd"/>
      <w:r w:rsidRPr="00A1234F">
        <w:rPr>
          <w:rFonts w:ascii="Times New Roman" w:hAnsi="Times New Roman" w:cs="Times New Roman"/>
        </w:rPr>
        <w:t xml:space="preserve">, И.В. Роберт, А.В. Хуторского, В.А. </w:t>
      </w:r>
      <w:proofErr w:type="spellStart"/>
      <w:r w:rsidRPr="00A1234F">
        <w:rPr>
          <w:rFonts w:ascii="Times New Roman" w:hAnsi="Times New Roman" w:cs="Times New Roman"/>
        </w:rPr>
        <w:t>Далингера</w:t>
      </w:r>
      <w:proofErr w:type="spellEnd"/>
      <w:r w:rsidRPr="00A1234F">
        <w:rPr>
          <w:rFonts w:ascii="Times New Roman" w:hAnsi="Times New Roman" w:cs="Times New Roman"/>
        </w:rPr>
        <w:t xml:space="preserve">. Несмотря на значительный научный задел, специфические исследования, фокусирующиеся на целенаправленном развитии именно познавательного интереса (а не просто внимания или успеваемости) средствами информационно-компьютерных технологий в контексте предмета «Окружающий мир», представлены фрагментарно. </w:t>
      </w:r>
    </w:p>
    <w:p w14:paraId="2DA4C42C" w14:textId="77777777" w:rsidR="009E07EC" w:rsidRPr="00A1234F" w:rsidRDefault="009E07EC" w:rsidP="00A1234F">
      <w:pPr>
        <w:ind w:firstLine="709"/>
        <w:jc w:val="both"/>
        <w:rPr>
          <w:rFonts w:ascii="Times New Roman" w:hAnsi="Times New Roman" w:cs="Times New Roman"/>
        </w:rPr>
      </w:pPr>
      <w:r w:rsidRPr="00A1234F">
        <w:rPr>
          <w:rFonts w:ascii="Times New Roman" w:hAnsi="Times New Roman" w:cs="Times New Roman"/>
        </w:rPr>
        <w:t xml:space="preserve">В результате проведенного теоретического и экспериментального исследований следует заключить: феномен психолого-педагогических подходов к развитию познавательного интереса у младших школьников представляет собой сложное, многокомпонентное образование, формирующееся в единстве эмоциональных, интеллектуальных и волевых процессов. Его становление зависит от совокупности условий: опоры на активную мыслительную деятельность, выстраивания обучения на оптимальном уровне развития, создания благоприятной эмоциональной атмосферы и организации продуктивного межличностного общения. Возрастные особенности младших школьников, такие как переход от игры к учению, доминирование наглядно-образного мышления, высокая эмоциональность и зависимость самооценки от внешней оценки взрослого, требуют особого дидактического подхода, исключающего формализацию знаний и </w:t>
      </w:r>
      <w:r w:rsidRPr="00A1234F">
        <w:rPr>
          <w:rFonts w:ascii="Times New Roman" w:hAnsi="Times New Roman" w:cs="Times New Roman"/>
        </w:rPr>
        <w:lastRenderedPageBreak/>
        <w:t>ориентированного на переживание успеха, преодоление неуспеха и постепенное усложнение учебной деятельности. Интеграция современных информационно-компьютерных технологий в образовательный процесс, при условии их методически выверенного и дозированного применения, способна существенно обогатить арсенал средств развития познавательного интереса, обеспечив наглядность, индивидуализацию, оперативную обратную связь и эмоциональную вовлеченность обучающихся. Понимание механизмов и закономерностей развития познавательного интереса в младшем школьном возрасте создает необходимую теоретическую базу для проектирования комплексных программ обучения, которые будут не только передавать знания, но и формировать устойчивую мотивацию к познанию, интеллектуальную самостоятельность и готовность к непрерывному обучению в течение всей жизни.</w:t>
      </w:r>
    </w:p>
    <w:p w14:paraId="09E3AF09" w14:textId="5F7A25A3" w:rsidR="009E07EC" w:rsidRPr="00A1234F" w:rsidRDefault="009E07EC" w:rsidP="00A1234F">
      <w:pPr>
        <w:ind w:firstLine="709"/>
        <w:jc w:val="both"/>
        <w:rPr>
          <w:rFonts w:ascii="Times New Roman" w:hAnsi="Times New Roman" w:cs="Times New Roman"/>
        </w:rPr>
      </w:pPr>
      <w:r w:rsidRPr="00A1234F">
        <w:rPr>
          <w:rFonts w:ascii="Times New Roman" w:hAnsi="Times New Roman" w:cs="Times New Roman"/>
        </w:rPr>
        <w:t xml:space="preserve">Анализ особенностей применения информационно-компьютерных технологий на уроках окружающего мира в целях развития познавательного интереса позволяет констатировать, что цифровые инструменты выступают мощным дидактическим ресурсом, способным трансформировать учебный процесс из репродуктивного в исследовательский и личностно ориентированный. Индивидуальная работа с ИКТ обеспечивает персонализацию обучения, развитие навыков самоконтроля и преодоление дидактических затруднений через мгновенную обратную связь и адаптацию темпа усвоения материала, что формирует ситуацию успеха и укрепляет внутреннюю мотивацию. Групповая и фронтальная формы организации деятельности с опорой на мультимедиа и интерактивные платформы стимулируют коммуникативную активность, совместный поиск, создание цифровых продуктов и развитие исследовательских компетенций, реализуя принципы равенства позиций, доверительности и научного диалога. Ключевыми факторами эффективности выступают рациональное сочетание цифровых и традиционных методов, строгое соблюдение санитарно-гигиенических норм (не более 15 минут непрерывной работы за экраном), использование принципа фасциации и двойного кодирования информации (визуально-аудиального), а также переход от восприятия компьютера как развлечения к пониманию его как инструмента познания. Мультимедийные презентации, электронные учебные пособия, интерактивные тренажеры и проектные задания, интегрированные на различных этапах урока, существенно повышают наглядность, эмоциональную насыщенность и плотность учебного времени, облегчают овладение сложным естественно-научным материалом и способствуют формированию устойчивого познавательного интереса. При этом цифровые технологии не заменяют педагога и живое общение, а оптимизируют управление учебной деятельностью, смещая акцент на самостоятельную исследовательскую позицию учащегося. </w:t>
      </w:r>
    </w:p>
    <w:p w14:paraId="7EBEAE21" w14:textId="3FBD7E5C" w:rsidR="009E07EC" w:rsidRPr="00A1234F" w:rsidRDefault="009E07EC" w:rsidP="00A1234F">
      <w:pPr>
        <w:ind w:firstLine="709"/>
        <w:jc w:val="both"/>
        <w:rPr>
          <w:rFonts w:ascii="Times New Roman" w:hAnsi="Times New Roman" w:cs="Times New Roman"/>
        </w:rPr>
      </w:pPr>
      <w:r w:rsidRPr="00A1234F">
        <w:rPr>
          <w:rFonts w:ascii="Times New Roman" w:hAnsi="Times New Roman" w:cs="Times New Roman"/>
        </w:rPr>
        <w:t xml:space="preserve">Методическое обеспечение нашего эмпирического исследования базируется на сформулированной цели и логически выверенной системе задач, направленных на выявление, апробацию и комплексную оценку эффективности использования информационно-компьютерных технологий для развития познавательного интереса младших школьников при изучении окружающего мира. Экспериментальная работа, организованная на базе МАОУ МО Гимназия 23 Имени Героя Советского Союза Николая </w:t>
      </w:r>
      <w:proofErr w:type="spellStart"/>
      <w:r w:rsidRPr="00A1234F">
        <w:rPr>
          <w:rFonts w:ascii="Times New Roman" w:hAnsi="Times New Roman" w:cs="Times New Roman"/>
        </w:rPr>
        <w:t>Жугана</w:t>
      </w:r>
      <w:proofErr w:type="spellEnd"/>
      <w:r w:rsidRPr="00A1234F">
        <w:rPr>
          <w:rFonts w:ascii="Times New Roman" w:hAnsi="Times New Roman" w:cs="Times New Roman"/>
        </w:rPr>
        <w:t xml:space="preserve"> с участием 40 обучающихся, последовательно реализована через констатирующий, формирующий и контрольный этапы, что гарантирует методологическую строгость, достоверность и воспроизводимость полученных результатов. От</w:t>
      </w:r>
      <w:r w:rsidR="00E729ED">
        <w:rPr>
          <w:rFonts w:ascii="Times New Roman" w:hAnsi="Times New Roman" w:cs="Times New Roman"/>
        </w:rPr>
        <w:t>о</w:t>
      </w:r>
      <w:r w:rsidRPr="00A1234F">
        <w:rPr>
          <w:rFonts w:ascii="Times New Roman" w:hAnsi="Times New Roman" w:cs="Times New Roman"/>
        </w:rPr>
        <w:t xml:space="preserve">бранный комплекс из </w:t>
      </w:r>
      <w:r w:rsidRPr="00A1234F">
        <w:rPr>
          <w:rFonts w:ascii="Times New Roman" w:hAnsi="Times New Roman" w:cs="Times New Roman"/>
        </w:rPr>
        <w:lastRenderedPageBreak/>
        <w:t xml:space="preserve">четырёх психодиагностических методик (А. А. </w:t>
      </w:r>
      <w:proofErr w:type="spellStart"/>
      <w:r w:rsidRPr="00A1234F">
        <w:rPr>
          <w:rFonts w:ascii="Times New Roman" w:hAnsi="Times New Roman" w:cs="Times New Roman"/>
        </w:rPr>
        <w:t>Горчинской</w:t>
      </w:r>
      <w:proofErr w:type="spellEnd"/>
      <w:r w:rsidRPr="00A1234F">
        <w:rPr>
          <w:rFonts w:ascii="Times New Roman" w:hAnsi="Times New Roman" w:cs="Times New Roman"/>
        </w:rPr>
        <w:t xml:space="preserve">, Е. П. Ильина и Н. А. Курдюковой, Э. А. Барановой, а также анкета изучения познавательных потребностей) образует единый диагностический контур, позволяющий зафиксировать как количественные сдвиги в уровнях познавательной активности и направленности на приобретение знаний, так и качественные изменения в структурных компонентах познавательного интереса, готовности к самоконтролю, регуляторных механизмах и интенсивности познавательных потребностей. </w:t>
      </w:r>
      <w:bookmarkStart w:id="0" w:name="_GoBack"/>
      <w:bookmarkEnd w:id="0"/>
    </w:p>
    <w:p w14:paraId="742B1B3A" w14:textId="77777777" w:rsidR="009E07EC" w:rsidRPr="00A1234F" w:rsidRDefault="009E07EC" w:rsidP="00A1234F">
      <w:pPr>
        <w:ind w:firstLine="709"/>
        <w:jc w:val="both"/>
        <w:rPr>
          <w:rFonts w:ascii="Times New Roman" w:hAnsi="Times New Roman" w:cs="Times New Roman"/>
        </w:rPr>
      </w:pPr>
      <w:r w:rsidRPr="00A1234F">
        <w:rPr>
          <w:rFonts w:ascii="Times New Roman" w:hAnsi="Times New Roman" w:cs="Times New Roman"/>
        </w:rPr>
        <w:t xml:space="preserve">В результате мониторинга по всем четырём методикам на констатирующем этапе эксперимента были получены следующие данные: методика А. А. </w:t>
      </w:r>
      <w:proofErr w:type="spellStart"/>
      <w:r w:rsidRPr="00A1234F">
        <w:rPr>
          <w:rFonts w:ascii="Times New Roman" w:hAnsi="Times New Roman" w:cs="Times New Roman"/>
        </w:rPr>
        <w:t>Горчинской</w:t>
      </w:r>
      <w:proofErr w:type="spellEnd"/>
      <w:r w:rsidRPr="00A1234F">
        <w:rPr>
          <w:rFonts w:ascii="Times New Roman" w:hAnsi="Times New Roman" w:cs="Times New Roman"/>
        </w:rPr>
        <w:t xml:space="preserve"> зафиксировала преобладание среднего уровня познавательной активности (50%) при значительной доле учащихся с низкими показателями самостоятельности и инициативности (35%); методика Е. П. Ильина и Н. А. Курдюковой выявила структурную деформацию мотивационной сферы, при которой лишь 25% респондентов ориентированы на содержание знаний, тогда как 75% демонстрируют экстернальную мотивацию или безразличие; диагностика Э. А. Барановой показала, что познавательный интерес в структуре общей способности к учению находится преимущественно на среднем (40%) и низком (35%) уровнях, что свидетельствует о недостаточной сформированности операционально-технических и </w:t>
      </w:r>
      <w:proofErr w:type="spellStart"/>
      <w:r w:rsidRPr="00A1234F">
        <w:rPr>
          <w:rFonts w:ascii="Times New Roman" w:hAnsi="Times New Roman" w:cs="Times New Roman"/>
        </w:rPr>
        <w:t>регуляторно</w:t>
      </w:r>
      <w:proofErr w:type="spellEnd"/>
      <w:r w:rsidRPr="00A1234F">
        <w:rPr>
          <w:rFonts w:ascii="Times New Roman" w:hAnsi="Times New Roman" w:cs="Times New Roman"/>
        </w:rPr>
        <w:t>-оценочных компонентов; анкета изучения познавательных потребностей подтвердила доминирование умеренного уровня потребностей (65%), указав на их ситуативный характер и зависимость от внешних условий организации учебного процесса. Полученные результаты объективно фиксируют исходный уровень развития познавательного интереса испытуемых, который можно охарактеризовать как нестабильный, фрагментарно сформированный и требующий целенаправленного психолого-педагогического сопровождения. Выявленные дефициты в области внутренней мотивации, саморегуляции, готовности к интеллектуальному напряжению и самостоятельному поиску информации актуализируют необходимость разработки и последующей реализации комплексной программы, интегрирующей информационно-компьютерные технологии в структуру уроков окружающего мира. Данная программа должна быть направлена на создание оптимальных дидактических условий, обеспечивающих переход от внешней занимательности к глубокому исследовательскому интересу, индивидуализацию когнитивной нагрузки, формирование навыков самоконтроля и рефлексии, а также на трансформацию ситуативного любопытства в устойчивую познавательную потребность, что создаст прочную эмпирическую и методическую основу для проведения формирующего эксперимента и верификации выдвинутой гипотезы исследования.</w:t>
      </w:r>
    </w:p>
    <w:p w14:paraId="54627914" w14:textId="3DC23BBA" w:rsidR="009E07EC" w:rsidRPr="00A1234F" w:rsidRDefault="009E07EC" w:rsidP="00A1234F">
      <w:pPr>
        <w:ind w:firstLine="709"/>
        <w:jc w:val="both"/>
        <w:rPr>
          <w:rFonts w:ascii="Times New Roman" w:hAnsi="Times New Roman" w:cs="Times New Roman"/>
        </w:rPr>
      </w:pPr>
      <w:r w:rsidRPr="00A1234F">
        <w:rPr>
          <w:rFonts w:ascii="Times New Roman" w:hAnsi="Times New Roman" w:cs="Times New Roman"/>
        </w:rPr>
        <w:t xml:space="preserve">Результаты контрольного этапа исследования подтвердили высокую эффективность разработанной и апробированной комплексной программы развития познавательного интереса у младших школьников при изучении окружающего мира средствами информационно-компьютерных технологий. Сравнительный анализ данных по четырём диагностическим методикам продемонстрировал устойчивую положительную динамику по всем ключевым параметрам исследования: по методике А. А. </w:t>
      </w:r>
      <w:proofErr w:type="spellStart"/>
      <w:r w:rsidRPr="00A1234F">
        <w:rPr>
          <w:rFonts w:ascii="Times New Roman" w:hAnsi="Times New Roman" w:cs="Times New Roman"/>
        </w:rPr>
        <w:t>Горчинской</w:t>
      </w:r>
      <w:proofErr w:type="spellEnd"/>
      <w:r w:rsidRPr="00A1234F">
        <w:rPr>
          <w:rFonts w:ascii="Times New Roman" w:hAnsi="Times New Roman" w:cs="Times New Roman"/>
        </w:rPr>
        <w:t xml:space="preserve"> доля учащихся с высоким уровнем познавательной активности возросла с 15% до 23%, а низкий уровень сократился с 35% до 20%; по методике Е. П. Ильина и Н. А. Курдюковой наблюдается значительный сдвиг в сторону </w:t>
      </w:r>
      <w:proofErr w:type="spellStart"/>
      <w:r w:rsidRPr="00A1234F">
        <w:rPr>
          <w:rFonts w:ascii="Times New Roman" w:hAnsi="Times New Roman" w:cs="Times New Roman"/>
        </w:rPr>
        <w:t>интернализации</w:t>
      </w:r>
      <w:proofErr w:type="spellEnd"/>
      <w:r w:rsidRPr="00A1234F">
        <w:rPr>
          <w:rFonts w:ascii="Times New Roman" w:hAnsi="Times New Roman" w:cs="Times New Roman"/>
        </w:rPr>
        <w:t xml:space="preserve"> мотивации, при котором высокий уровень </w:t>
      </w:r>
      <w:r w:rsidRPr="00A1234F">
        <w:rPr>
          <w:rFonts w:ascii="Times New Roman" w:hAnsi="Times New Roman" w:cs="Times New Roman"/>
        </w:rPr>
        <w:lastRenderedPageBreak/>
        <w:t xml:space="preserve">направленности на приобретение знаний увеличился с 25% до 30%, а суммарная доля учащихся с низким и очень низким уровнями снизилась с 40% до 25%; диагностика Э. А. Барановой зафиксировала рост высокого уровня познавательного интереса в структуре общей способности к учению с 25% до 33% и почти двукратное сокращение низкого уровня (с 35% до 17%), что свидетельствует об укреплении операционально-технических и </w:t>
      </w:r>
      <w:proofErr w:type="spellStart"/>
      <w:r w:rsidRPr="00A1234F">
        <w:rPr>
          <w:rFonts w:ascii="Times New Roman" w:hAnsi="Times New Roman" w:cs="Times New Roman"/>
        </w:rPr>
        <w:t>регуляционно</w:t>
      </w:r>
      <w:proofErr w:type="spellEnd"/>
      <w:r w:rsidRPr="00A1234F">
        <w:rPr>
          <w:rFonts w:ascii="Times New Roman" w:hAnsi="Times New Roman" w:cs="Times New Roman"/>
        </w:rPr>
        <w:t xml:space="preserve">-оценочных компонентов; анкета изучения познавательных потребностей подтвердила рост сильно выраженного уровня с 15% до 23% при одновременном снижении слабо выраженного уровня с 20% до 12%, что отражает углубление содержательной направленности и устойчивости познавательных запросов. Полученные данные валидно подтверждают выдвинутую гипотезу исследования о том, что целенаправленное и методически выверенное использование ИКТ на уроках окружающего мира создает оптимальные психолого-педагогические условия для трансформации ситуативного любопытства в устойчивый познавательный интерес, развития учебной самостоятельности и формирования положительного эмоционального отношения к естественно-научному познанию. </w:t>
      </w:r>
    </w:p>
    <w:p w14:paraId="60CBCD21" w14:textId="6C3BEFAB" w:rsidR="009E07EC" w:rsidRPr="00A1234F" w:rsidRDefault="009E07EC" w:rsidP="00A1234F">
      <w:pPr>
        <w:ind w:firstLine="709"/>
        <w:jc w:val="both"/>
        <w:rPr>
          <w:rFonts w:ascii="Times New Roman" w:hAnsi="Times New Roman" w:cs="Times New Roman"/>
        </w:rPr>
      </w:pPr>
      <w:r w:rsidRPr="00A1234F">
        <w:rPr>
          <w:rFonts w:ascii="Times New Roman" w:hAnsi="Times New Roman" w:cs="Times New Roman"/>
        </w:rPr>
        <w:t xml:space="preserve">Разработанный комплекс рекомендаций для педагогов по эффективному использованию информационно-компьютерных технологий на уроках окружающего мира представляет собой целостную, научно обоснованную и практико-ориентированную систему методических ориентиров, направленных на целенаправленное развитие познавательного интереса у младших школьников. Рациональное сочетание фронтальных, индивидуальных и групповых форм организации деятельности, </w:t>
      </w:r>
      <w:proofErr w:type="spellStart"/>
      <w:r w:rsidRPr="00A1234F">
        <w:rPr>
          <w:rFonts w:ascii="Times New Roman" w:hAnsi="Times New Roman" w:cs="Times New Roman"/>
        </w:rPr>
        <w:t>полидеятельностный</w:t>
      </w:r>
      <w:proofErr w:type="spellEnd"/>
      <w:r w:rsidRPr="00A1234F">
        <w:rPr>
          <w:rFonts w:ascii="Times New Roman" w:hAnsi="Times New Roman" w:cs="Times New Roman"/>
        </w:rPr>
        <w:t xml:space="preserve"> подход, объединяющий познавательные, игровые и творческие практики, а также создание благоприятной эмоционально-психологической атмосферы на основе принципов доверительности и содержательной обратной связи обеспечивают комплексное воздействие на мотивационный, операционально-технический и регулятивно-оценочный компоненты познавательного интереса. Системное внедрение предложенных методических стратегий создаёт прочную основу для дальнейшего академического развития обучающихся, формирования экологической культуры и готовности к продуктивной жизни в условиях информационного общества, что в полной мере соответствует целям и задачам современного начального общего образования.</w:t>
      </w:r>
    </w:p>
    <w:p w14:paraId="71510987" w14:textId="0094EE80" w:rsidR="009E07EC" w:rsidRPr="00A1234F" w:rsidRDefault="009E07EC" w:rsidP="00A1234F">
      <w:pPr>
        <w:ind w:firstLine="709"/>
        <w:jc w:val="both"/>
        <w:rPr>
          <w:rFonts w:ascii="Times New Roman" w:hAnsi="Times New Roman" w:cs="Times New Roman"/>
        </w:rPr>
      </w:pPr>
      <w:r w:rsidRPr="00A1234F">
        <w:rPr>
          <w:rFonts w:ascii="Times New Roman" w:hAnsi="Times New Roman" w:cs="Times New Roman"/>
        </w:rPr>
        <w:t>В результате проведённого исследования цель достигнута, задачи выполнены, а гипотеза нашла свое научное подтверждение.</w:t>
      </w:r>
    </w:p>
    <w:sectPr w:rsidR="009E07EC" w:rsidRPr="00A12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EF"/>
    <w:rsid w:val="00060438"/>
    <w:rsid w:val="003D0AEF"/>
    <w:rsid w:val="005D4DEF"/>
    <w:rsid w:val="00810007"/>
    <w:rsid w:val="009E07EC"/>
    <w:rsid w:val="00A1234F"/>
    <w:rsid w:val="00A4191A"/>
    <w:rsid w:val="00E729ED"/>
    <w:rsid w:val="00F6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1A737"/>
  <w15:chartTrackingRefBased/>
  <w15:docId w15:val="{0451DDFD-5012-4F85-9B8D-C0610C10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0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0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0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0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0A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0A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0A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A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0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0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0A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0A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0A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0A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0A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0A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0A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D0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0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D0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D0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D0A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D0A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D0AEF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D0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D0AEF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D0A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1800</Words>
  <Characters>10264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Arsentiy Vertelenko</dc:creator>
  <cp:keywords/>
  <dc:description/>
  <cp:lastModifiedBy>home</cp:lastModifiedBy>
  <cp:revision>2</cp:revision>
  <dcterms:created xsi:type="dcterms:W3CDTF">2026-04-08T12:34:00Z</dcterms:created>
  <dcterms:modified xsi:type="dcterms:W3CDTF">2026-04-10T01:57:00Z</dcterms:modified>
</cp:coreProperties>
</file>