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B969" w14:textId="77777777" w:rsidR="00F47E16" w:rsidRPr="00D1389A" w:rsidRDefault="000354DC" w:rsidP="00014264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89A">
        <w:rPr>
          <w:rFonts w:ascii="Times New Roman" w:hAnsi="Times New Roman" w:cs="Times New Roman"/>
          <w:b/>
          <w:bCs/>
          <w:sz w:val="28"/>
          <w:szCs w:val="28"/>
        </w:rPr>
        <w:t>Масличные растения</w:t>
      </w:r>
    </w:p>
    <w:p w14:paraId="7F7FDE16" w14:textId="77777777" w:rsidR="00D1389A" w:rsidRPr="00D1389A" w:rsidRDefault="00D1389A" w:rsidP="00014264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591B7A7" w14:textId="5D4E4191" w:rsidR="00014264" w:rsidRPr="00014264" w:rsidRDefault="000354DC" w:rsidP="00014264">
      <w:pPr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14264">
        <w:rPr>
          <w:rFonts w:ascii="Times New Roman" w:hAnsi="Times New Roman" w:cs="Times New Roman"/>
          <w:i/>
          <w:iCs/>
          <w:sz w:val="28"/>
          <w:szCs w:val="28"/>
        </w:rPr>
        <w:t>Фролова Е.</w:t>
      </w:r>
      <w:r w:rsidR="00014264">
        <w:rPr>
          <w:rFonts w:ascii="Times New Roman" w:hAnsi="Times New Roman" w:cs="Times New Roman"/>
          <w:i/>
          <w:iCs/>
          <w:sz w:val="28"/>
          <w:szCs w:val="28"/>
        </w:rPr>
        <w:t>Д.,</w:t>
      </w:r>
      <w:r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 1 курс, Глушко О.</w:t>
      </w:r>
      <w:r w:rsidR="00014264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r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 1 к</w:t>
      </w:r>
      <w:r w:rsidR="00D1389A" w:rsidRPr="00014264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014264">
        <w:rPr>
          <w:rFonts w:ascii="Times New Roman" w:hAnsi="Times New Roman" w:cs="Times New Roman"/>
          <w:i/>
          <w:iCs/>
          <w:sz w:val="28"/>
          <w:szCs w:val="28"/>
        </w:rPr>
        <w:t>рс</w:t>
      </w:r>
      <w:r w:rsidR="00014264" w:rsidRPr="00014264">
        <w:rPr>
          <w:i/>
          <w:iCs/>
        </w:rPr>
        <w:t xml:space="preserve"> </w:t>
      </w:r>
      <w:r w:rsidR="00014264"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ФГБОУ ВО «Адыгейский государственный </w:t>
      </w:r>
    </w:p>
    <w:p w14:paraId="523F6C4A" w14:textId="77777777" w:rsidR="00014264" w:rsidRPr="00014264" w:rsidRDefault="00014264" w:rsidP="00014264">
      <w:pPr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14264">
        <w:rPr>
          <w:rFonts w:ascii="Times New Roman" w:hAnsi="Times New Roman" w:cs="Times New Roman"/>
          <w:i/>
          <w:iCs/>
          <w:sz w:val="28"/>
          <w:szCs w:val="28"/>
        </w:rPr>
        <w:t>университет», Майкоп</w:t>
      </w:r>
    </w:p>
    <w:p w14:paraId="662A3EED" w14:textId="77777777" w:rsidR="00014264" w:rsidRPr="00014264" w:rsidRDefault="00014264" w:rsidP="00014264">
      <w:pPr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 w:rsidRPr="00014264">
        <w:rPr>
          <w:rFonts w:ascii="Times New Roman" w:hAnsi="Times New Roman" w:cs="Times New Roman"/>
          <w:i/>
          <w:iCs/>
          <w:sz w:val="28"/>
          <w:szCs w:val="28"/>
        </w:rPr>
        <w:t>Хагур</w:t>
      </w:r>
      <w:proofErr w:type="spellEnd"/>
      <w:r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 М.Н. к.с.</w:t>
      </w:r>
      <w:proofErr w:type="gramStart"/>
      <w:r w:rsidRPr="00014264">
        <w:rPr>
          <w:rFonts w:ascii="Times New Roman" w:hAnsi="Times New Roman" w:cs="Times New Roman"/>
          <w:i/>
          <w:iCs/>
          <w:sz w:val="28"/>
          <w:szCs w:val="28"/>
        </w:rPr>
        <w:t>-.</w:t>
      </w:r>
      <w:proofErr w:type="spellStart"/>
      <w:r w:rsidRPr="00014264">
        <w:rPr>
          <w:rFonts w:ascii="Times New Roman" w:hAnsi="Times New Roman" w:cs="Times New Roman"/>
          <w:i/>
          <w:iCs/>
          <w:sz w:val="28"/>
          <w:szCs w:val="28"/>
        </w:rPr>
        <w:t>х.н</w:t>
      </w:r>
      <w:proofErr w:type="spellEnd"/>
      <w:r w:rsidRPr="0001426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014264">
        <w:rPr>
          <w:rFonts w:ascii="Times New Roman" w:hAnsi="Times New Roman" w:cs="Times New Roman"/>
          <w:i/>
          <w:iCs/>
          <w:sz w:val="28"/>
          <w:szCs w:val="28"/>
        </w:rPr>
        <w:t xml:space="preserve">, доц. кафедры ботаники ФГБОУ ВО «Адыгейский государственный </w:t>
      </w:r>
    </w:p>
    <w:p w14:paraId="6777F63D" w14:textId="7DBD0773" w:rsidR="000354DC" w:rsidRPr="00014264" w:rsidRDefault="00014264" w:rsidP="00014264">
      <w:pPr>
        <w:ind w:firstLine="85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14264">
        <w:rPr>
          <w:rFonts w:ascii="Times New Roman" w:hAnsi="Times New Roman" w:cs="Times New Roman"/>
          <w:i/>
          <w:iCs/>
          <w:sz w:val="28"/>
          <w:szCs w:val="28"/>
        </w:rPr>
        <w:t>университет», Майкоп</w:t>
      </w:r>
    </w:p>
    <w:p w14:paraId="002E72EE" w14:textId="77777777" w:rsidR="00D1389A" w:rsidRPr="00D1389A" w:rsidRDefault="00D1389A" w:rsidP="00014264">
      <w:pPr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A08D4" w14:textId="1A548047" w:rsidR="00D1389A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рассматривается биохимическая ценность масличных культур как основного источника растительных жиров.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Анализируется </w:t>
      </w:r>
      <w:r w:rsid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литерным данным </w:t>
      </w: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семян, динамика накопления липидов и белков в процессе созревания, а также физико-химические свойства масел. Особое внимание уделяется </w:t>
      </w:r>
      <w:r w:rsid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существующей </w:t>
      </w: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масличных растений, их пищевой и технической ценности, а также современным методам сохранения качества масел.</w:t>
      </w:r>
    </w:p>
    <w:p w14:paraId="1F4F8878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 масла являются незаменимым компонентом рациона человека и сырьем для многих отраслей промышленности. В связи с ростом потребности в экологически чистых и функциональных продуктах питания, а также в возобновляемом техническом сырье, изучение состава масличных культур, условий накопления жиров и методов сохранения их окислительной стабильности приобретает особое научное и практическое значение.</w:t>
      </w:r>
    </w:p>
    <w:p w14:paraId="2270A5D0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ценность семян масличных растений представляют запасные жиры (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ацилглицерины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содержание которых варьирует от 30–50% (лён, подсолнечник) до 60% (мак, клещевина). Помимо липидов, семена богаты хорошо сбалансированными по аминокислотному составу белками (15–30%, в жмыхе до 50%), фосфолипидами,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стеролами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жирорастворимыми витаминами.</w:t>
      </w:r>
    </w:p>
    <w:p w14:paraId="35980D7A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компоненты </w:t>
      </w:r>
      <w:proofErr w:type="gramStart"/>
      <w:r w:rsidRP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состава:·</w:t>
      </w:r>
      <w:proofErr w:type="gram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Жирные кислоты: насыщенные (пальмитиновая, стеариновая) и ненасыщенные (олеиновая, линолевая, линоленовая). Полиненасыщенные жирные кислоты (ПНЖК) являются незаменимыми и не синтезируются в организме человека.· Сопутствующие вещества: фосфолипиды (1–2%), фитин (1–3%), токоферолы (витамин E), каротиноиды,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стеролы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.· Белки: представлены в основном альбуминами и глобулинами (70–80%), обладающими высокой питательной ценностью.</w:t>
      </w:r>
    </w:p>
    <w:p w14:paraId="39E260DD" w14:textId="040540FD" w:rsidR="009B36C1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являются наиболее энергоёмкими веществами (39 кДж/г), превосходя по этому показателю углеводы и белки.</w:t>
      </w:r>
      <w:r w:rsid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созревания семян интенсивно синтезируются жиры, а содержание углеводов падает.· Качество масла улучшается: кислотное число (показатель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прогоркания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снижается с 30–40 до 1,5–2,5 мг КОН/г, а йодное число (показатель ненасыщенности) растет за счет увеличения доли линолевой и линоленовой кислот.· Уборка недозрелых семян ведет к недобору масла и снижению его качества.</w:t>
      </w:r>
    </w:p>
    <w:p w14:paraId="4458F796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свойства:·</w:t>
      </w:r>
      <w:proofErr w:type="gram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Плотность: 900–980 кг/м³.· Нерастворимы в воде, но растворимы в органических растворителях.· Способны сорбировать летучие вещества и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ED2ED7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масличных растений</w:t>
      </w:r>
    </w:p>
    <w:p w14:paraId="6D787016" w14:textId="0ED371A4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I. Чисто масличные: подсолнечник, сафлор, тунг (основная цель — масло).</w:t>
      </w:r>
    </w:p>
    <w:p w14:paraId="49CCD8CF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Прядильно-масличные: лён, хлопчатник, конопля (масло + волокно).</w:t>
      </w:r>
    </w:p>
    <w:p w14:paraId="500D2755" w14:textId="4B996043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Эфирно-масличные: кориандр (жирное + эфирное масло).</w:t>
      </w:r>
    </w:p>
    <w:p w14:paraId="6B5D446A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Белково-масличные: соя, арахис (ценны и маслом, и белком).</w:t>
      </w:r>
    </w:p>
    <w:p w14:paraId="209541F8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Пряно-масличные: горчица.</w:t>
      </w:r>
    </w:p>
    <w:p w14:paraId="2A34EDF4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VI. Нетрадиционные источники: зародыши пшеницы, кукурузы, плодовые косточки.</w:t>
      </w:r>
    </w:p>
    <w:p w14:paraId="2FBD2556" w14:textId="064E2AB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Растительные масла служат источником незаменимых ПНЖК (линолевой, линоленовой), фосфолипидов и жирорастворимых витаминов (A, D, E, F). Эти компоненты участвуют в обмене веществ, защите внутренних органов и обладают лечебно-профилактическими </w:t>
      </w:r>
      <w:proofErr w:type="spellStart"/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свойствами.Техническое</w:t>
      </w:r>
      <w:proofErr w:type="spellEnd"/>
      <w:proofErr w:type="gram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применение:Высыхающая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масел (определяется йодным числом) используется для производства олиф, лаков и красок. Чем больше ненасыщенных кислот, тем выше качество технического масла (йодное число 140–180)</w:t>
      </w:r>
      <w:r w:rsid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AAD0EE" w14:textId="7FC9531E" w:rsidR="00D1389A" w:rsidRPr="00D1389A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проблема масел — окисление, ведущее к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прогорканию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потере полезных свойств.</w:t>
      </w:r>
    </w:p>
    <w:p w14:paraId="6C9970E2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защиты:·</w:t>
      </w:r>
      <w:proofErr w:type="gramEnd"/>
    </w:p>
    <w:p w14:paraId="0AE047CF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антиоксидантов.·</w:t>
      </w:r>
      <w:proofErr w:type="gram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DDDE60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в герметичной таре без доступа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воздуха.·</w:t>
      </w:r>
      <w:proofErr w:type="gram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ED0A47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инертных газов (азота) для вытеснения </w:t>
      </w:r>
      <w:proofErr w:type="gram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кислорода.·</w:t>
      </w:r>
      <w:proofErr w:type="gramEnd"/>
    </w:p>
    <w:p w14:paraId="5BEE46D5" w14:textId="5F203A09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упажирование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(смешивание) масел для улучшения </w:t>
      </w:r>
      <w:proofErr w:type="spellStart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жирнокислотного</w:t>
      </w:r>
      <w:proofErr w:type="spellEnd"/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и повышения стабильности.</w:t>
      </w:r>
    </w:p>
    <w:p w14:paraId="4DBCBFE4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состава масел:·</w:t>
      </w: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Подсолнечное: высокое содержание линолевой кислоты (46–62%) и α-токоферола (витамина E).· Льняное: рекордсмен по содержанию Омега-3 (альфа-линоленовой кислоты) — до 61%.· Тыквенное: богато витаминами (A, E, T, K, группы B) и более чем 50 макро- и микроэлементами.· Кунжутное: ценится за высокое содержание олеиновой и линолевой кислот, а также витамина E.</w:t>
      </w:r>
    </w:p>
    <w:p w14:paraId="1C0DD6C6" w14:textId="77777777" w:rsidR="00014264" w:rsidRDefault="00D1389A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накапливаются в семенах в специализированных органоидах — сферосомах, которые образуются из эндоплазматической сети. К моменту созревания семян в сферосомах формируются капельки масла, окруженные мембраной. Это позволяет компактно хранить высокоэнергетический запас, который при прорастании гидролизуется в углеводы для питания зародыша.</w:t>
      </w:r>
    </w:p>
    <w:p w14:paraId="1F00287F" w14:textId="0E77AC19" w:rsidR="00D1389A" w:rsidRDefault="00014264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</w:t>
      </w:r>
      <w:r w:rsidR="00D1389A"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асличные растения являются ценным источником не только жиров, но и полноценных белков и биологически активных веществ. Качество растительного масла напрямую зависит от степени зрелости семян: в процессе созревания повышается доля ценных ПНЖК и снижается кислотность.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89A"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</w:t>
      </w:r>
      <w:proofErr w:type="spellStart"/>
      <w:r w:rsidR="00D1389A"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жирнокислотного</w:t>
      </w:r>
      <w:proofErr w:type="spellEnd"/>
      <w:r w:rsidR="00D1389A"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определяет широкий спектр применения масел — от функционального питания до технических 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389A" w:rsidRPr="00D13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сохранения пищевой ценности и предотвращения окисления необходимы специальные технологии хранения (инертная среда, антиоксиданты) и рациональное купажирование масел.</w:t>
      </w:r>
    </w:p>
    <w:p w14:paraId="2011F887" w14:textId="77777777" w:rsidR="00014264" w:rsidRPr="00D1389A" w:rsidRDefault="00014264" w:rsidP="00014264">
      <w:pPr>
        <w:spacing w:afterLines="25" w:after="6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E60C2" w14:textId="6C78046B" w:rsidR="000354DC" w:rsidRDefault="00014264" w:rsidP="00014264">
      <w:pPr>
        <w:spacing w:afterLines="25"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4264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14:paraId="4783168E" w14:textId="77777777" w:rsidR="00BC07F8" w:rsidRPr="00014264" w:rsidRDefault="00BC07F8" w:rsidP="00BC07F8">
      <w:pPr>
        <w:spacing w:afterLines="25" w:after="6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051158" w14:textId="77777777" w:rsidR="00BC07F8" w:rsidRPr="00BC07F8" w:rsidRDefault="00BC07F8" w:rsidP="00BC07F8">
      <w:pPr>
        <w:pStyle w:val="a3"/>
        <w:numPr>
          <w:ilvl w:val="0"/>
          <w:numId w:val="1"/>
        </w:numPr>
        <w:spacing w:afterLines="25" w:after="6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7F8">
        <w:rPr>
          <w:rFonts w:ascii="Times New Roman" w:hAnsi="Times New Roman" w:cs="Times New Roman"/>
          <w:sz w:val="24"/>
          <w:szCs w:val="24"/>
        </w:rPr>
        <w:t xml:space="preserve">Бородин, С. Г. Селекция и семеноводство сортов популяций подсолнечника / Бородин Сергей Георгиевич: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C07F8">
        <w:rPr>
          <w:rFonts w:ascii="Times New Roman" w:hAnsi="Times New Roman" w:cs="Times New Roman"/>
          <w:sz w:val="24"/>
          <w:szCs w:val="24"/>
        </w:rPr>
        <w:t>дис.докт</w:t>
      </w:r>
      <w:proofErr w:type="spellEnd"/>
      <w:proofErr w:type="gramEnd"/>
      <w:r w:rsidRPr="00BC07F8">
        <w:rPr>
          <w:rFonts w:ascii="Times New Roman" w:hAnsi="Times New Roman" w:cs="Times New Roman"/>
          <w:sz w:val="24"/>
          <w:szCs w:val="24"/>
        </w:rPr>
        <w:t>. с.-х. наук. -Краснодар, 2002. 50 с.</w:t>
      </w:r>
    </w:p>
    <w:p w14:paraId="5C770295" w14:textId="77777777" w:rsidR="00BC07F8" w:rsidRPr="00BC07F8" w:rsidRDefault="00BC07F8" w:rsidP="00BC07F8">
      <w:pPr>
        <w:pStyle w:val="a3"/>
        <w:numPr>
          <w:ilvl w:val="0"/>
          <w:numId w:val="1"/>
        </w:numPr>
        <w:spacing w:afterLines="25" w:after="6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Бушнев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, A.C. Эффективные методы возделывания озимых и яровых капустных культур, рапса и сурепицы / A.C.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Бушнев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>, С.Л. Горлов // Нива Татарстана. 2008. - №1. - С 32-35.</w:t>
      </w:r>
    </w:p>
    <w:p w14:paraId="5CAAEF02" w14:textId="77777777" w:rsidR="00BC07F8" w:rsidRPr="00BC07F8" w:rsidRDefault="00BC07F8" w:rsidP="00BC07F8">
      <w:pPr>
        <w:pStyle w:val="a3"/>
        <w:numPr>
          <w:ilvl w:val="0"/>
          <w:numId w:val="1"/>
        </w:numPr>
        <w:spacing w:afterLines="25" w:after="6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7F8">
        <w:rPr>
          <w:rFonts w:ascii="Times New Roman" w:hAnsi="Times New Roman" w:cs="Times New Roman"/>
          <w:sz w:val="24"/>
          <w:szCs w:val="24"/>
        </w:rPr>
        <w:t xml:space="preserve">Горбаченко, Ф.И. Селекция масличных культур на Дону / Ф.И. Горбаченко,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В.Г.Картамышев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Е.В.Картамышева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О.Ф.Горбаченко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 // История научных исследований во ВНИИМК за 90 лет. Краснодар, 2002. С. 236246.</w:t>
      </w:r>
    </w:p>
    <w:p w14:paraId="24A01A9C" w14:textId="77777777" w:rsidR="00BC07F8" w:rsidRPr="00BC07F8" w:rsidRDefault="00BC07F8" w:rsidP="00BC07F8">
      <w:pPr>
        <w:pStyle w:val="a3"/>
        <w:numPr>
          <w:ilvl w:val="0"/>
          <w:numId w:val="1"/>
        </w:numPr>
        <w:spacing w:afterLines="25" w:after="6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07F8">
        <w:rPr>
          <w:rFonts w:ascii="Times New Roman" w:hAnsi="Times New Roman" w:cs="Times New Roman"/>
          <w:sz w:val="24"/>
          <w:szCs w:val="24"/>
        </w:rPr>
        <w:t>Гриднев А.К. Стандартизация и качество семян масличных</w:t>
      </w:r>
      <w:r w:rsidRPr="00BC07F8">
        <w:rPr>
          <w:rFonts w:ascii="Times New Roman" w:hAnsi="Times New Roman" w:cs="Times New Roman"/>
          <w:sz w:val="24"/>
          <w:szCs w:val="24"/>
        </w:rPr>
        <w:t xml:space="preserve"> </w:t>
      </w:r>
      <w:r w:rsidRPr="00BC07F8">
        <w:rPr>
          <w:rFonts w:ascii="Times New Roman" w:hAnsi="Times New Roman" w:cs="Times New Roman"/>
          <w:sz w:val="24"/>
          <w:szCs w:val="24"/>
        </w:rPr>
        <w:t xml:space="preserve">культур / А.К. Гриднев, Л.М. Щербакова, Л.Е. </w:t>
      </w:r>
      <w:proofErr w:type="spellStart"/>
      <w:r w:rsidRPr="00BC07F8">
        <w:rPr>
          <w:rFonts w:ascii="Times New Roman" w:hAnsi="Times New Roman" w:cs="Times New Roman"/>
          <w:sz w:val="24"/>
          <w:szCs w:val="24"/>
        </w:rPr>
        <w:t>Пивень</w:t>
      </w:r>
      <w:proofErr w:type="spellEnd"/>
      <w:r w:rsidRPr="00BC07F8">
        <w:rPr>
          <w:rFonts w:ascii="Times New Roman" w:hAnsi="Times New Roman" w:cs="Times New Roman"/>
          <w:sz w:val="24"/>
          <w:szCs w:val="24"/>
        </w:rPr>
        <w:t xml:space="preserve"> // Сб. науч. работ:</w:t>
      </w:r>
      <w:r w:rsidRPr="00BC07F8">
        <w:rPr>
          <w:rFonts w:ascii="Times New Roman" w:hAnsi="Times New Roman" w:cs="Times New Roman"/>
          <w:sz w:val="24"/>
          <w:szCs w:val="24"/>
        </w:rPr>
        <w:t xml:space="preserve"> </w:t>
      </w:r>
      <w:r w:rsidRPr="00BC07F8">
        <w:rPr>
          <w:rFonts w:ascii="Times New Roman" w:hAnsi="Times New Roman" w:cs="Times New Roman"/>
          <w:sz w:val="24"/>
          <w:szCs w:val="24"/>
        </w:rPr>
        <w:t>Семеноведение</w:t>
      </w:r>
      <w:r w:rsidRPr="00BC07F8">
        <w:rPr>
          <w:rFonts w:ascii="Times New Roman" w:hAnsi="Times New Roman" w:cs="Times New Roman"/>
          <w:sz w:val="24"/>
          <w:szCs w:val="24"/>
        </w:rPr>
        <w:t xml:space="preserve"> </w:t>
      </w:r>
      <w:r w:rsidRPr="00BC07F8">
        <w:rPr>
          <w:rFonts w:ascii="Times New Roman" w:hAnsi="Times New Roman" w:cs="Times New Roman"/>
          <w:sz w:val="24"/>
          <w:szCs w:val="24"/>
        </w:rPr>
        <w:t>и</w:t>
      </w:r>
      <w:r w:rsidRPr="00BC07F8">
        <w:rPr>
          <w:rFonts w:ascii="Times New Roman" w:hAnsi="Times New Roman" w:cs="Times New Roman"/>
          <w:sz w:val="24"/>
          <w:szCs w:val="24"/>
        </w:rPr>
        <w:t xml:space="preserve"> </w:t>
      </w:r>
      <w:r w:rsidRPr="00BC07F8">
        <w:rPr>
          <w:rFonts w:ascii="Times New Roman" w:hAnsi="Times New Roman" w:cs="Times New Roman"/>
          <w:sz w:val="24"/>
          <w:szCs w:val="24"/>
        </w:rPr>
        <w:t>стандартизация</w:t>
      </w:r>
      <w:r w:rsidRPr="00BC07F8">
        <w:rPr>
          <w:rFonts w:ascii="Times New Roman" w:hAnsi="Times New Roman" w:cs="Times New Roman"/>
          <w:sz w:val="24"/>
          <w:szCs w:val="24"/>
        </w:rPr>
        <w:t xml:space="preserve"> </w:t>
      </w:r>
      <w:r w:rsidRPr="00BC07F8">
        <w:rPr>
          <w:rFonts w:ascii="Times New Roman" w:hAnsi="Times New Roman" w:cs="Times New Roman"/>
          <w:sz w:val="24"/>
          <w:szCs w:val="24"/>
        </w:rPr>
        <w:t>Краснодар, 1989 – С.105-114.</w:t>
      </w:r>
    </w:p>
    <w:sectPr w:rsidR="00BC07F8" w:rsidRPr="00BC07F8" w:rsidSect="009B3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E2F3A"/>
    <w:multiLevelType w:val="hybridMultilevel"/>
    <w:tmpl w:val="DFC65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DC"/>
    <w:rsid w:val="00014264"/>
    <w:rsid w:val="000354DC"/>
    <w:rsid w:val="009B36C1"/>
    <w:rsid w:val="00BC07F8"/>
    <w:rsid w:val="00D1389A"/>
    <w:rsid w:val="00F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5AC7"/>
  <w15:chartTrackingRefBased/>
  <w15:docId w15:val="{9B215A03-218C-4C50-8214-7D46F21F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2</cp:revision>
  <dcterms:created xsi:type="dcterms:W3CDTF">2026-03-14T10:49:00Z</dcterms:created>
  <dcterms:modified xsi:type="dcterms:W3CDTF">2026-03-24T11:09:00Z</dcterms:modified>
</cp:coreProperties>
</file>