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962C" w14:textId="27CD461D" w:rsidR="00447AFD" w:rsidRDefault="00447AFD" w:rsidP="00447AFD">
      <w:pPr>
        <w:ind w:right="569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447AFD">
        <w:rPr>
          <w:rFonts w:ascii="Times New Roman" w:hAnsi="Times New Roman" w:cs="Times New Roman"/>
          <w:iCs/>
          <w:sz w:val="24"/>
          <w:szCs w:val="24"/>
        </w:rPr>
        <w:t>ЛИНГВИСТИЧЕСКИЕ ОСОБЕННОСТИ НЕМЕЦКОГО РЕКЛАМНОГО ТЕКСТ</w:t>
      </w:r>
      <w:r>
        <w:rPr>
          <w:rFonts w:ascii="Times New Roman" w:hAnsi="Times New Roman" w:cs="Times New Roman"/>
          <w:iCs/>
          <w:sz w:val="24"/>
          <w:szCs w:val="24"/>
        </w:rPr>
        <w:t>А</w:t>
      </w:r>
    </w:p>
    <w:p w14:paraId="2E7F54C8" w14:textId="29F5AB33" w:rsidR="002E5BAB" w:rsidRPr="00427D99" w:rsidRDefault="002E5BAB" w:rsidP="00427D99">
      <w:pPr>
        <w:ind w:right="5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7D99">
        <w:rPr>
          <w:rFonts w:ascii="Times New Roman" w:hAnsi="Times New Roman" w:cs="Times New Roman"/>
          <w:i/>
          <w:sz w:val="24"/>
          <w:szCs w:val="24"/>
        </w:rPr>
        <w:t>Горяинова Елизавета Андреевна</w:t>
      </w:r>
    </w:p>
    <w:p w14:paraId="65E45405" w14:textId="24837DF0" w:rsidR="002E5BAB" w:rsidRPr="00427D99" w:rsidRDefault="002E5BAB" w:rsidP="00427D99">
      <w:pPr>
        <w:ind w:right="5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7D99">
        <w:rPr>
          <w:rFonts w:ascii="Times New Roman" w:hAnsi="Times New Roman" w:cs="Times New Roman"/>
          <w:i/>
          <w:sz w:val="24"/>
          <w:szCs w:val="24"/>
        </w:rPr>
        <w:t>ФГБОУ ВО «АГУ», г. Майкоп.</w:t>
      </w:r>
    </w:p>
    <w:p w14:paraId="03783C15" w14:textId="63832F03" w:rsidR="002E5BAB" w:rsidRPr="00427D99" w:rsidRDefault="002E5BAB" w:rsidP="00427D99">
      <w:pPr>
        <w:ind w:right="5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7D99">
        <w:rPr>
          <w:rFonts w:ascii="Times New Roman" w:hAnsi="Times New Roman" w:cs="Times New Roman"/>
          <w:i/>
          <w:sz w:val="24"/>
          <w:szCs w:val="24"/>
        </w:rPr>
        <w:t>Научный руководитель - Нещеретова Т. Т., к. филол. н.,</w:t>
      </w:r>
    </w:p>
    <w:p w14:paraId="36A59333" w14:textId="3AAF633A" w:rsidR="002E5BAB" w:rsidRPr="00427D99" w:rsidRDefault="002E5BAB" w:rsidP="00427D99">
      <w:pPr>
        <w:ind w:right="5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7D99">
        <w:rPr>
          <w:rFonts w:ascii="Times New Roman" w:hAnsi="Times New Roman" w:cs="Times New Roman"/>
          <w:i/>
          <w:sz w:val="24"/>
          <w:szCs w:val="24"/>
        </w:rPr>
        <w:t>доц.,</w:t>
      </w:r>
    </w:p>
    <w:p w14:paraId="1509AB22" w14:textId="0E681D7E" w:rsidR="000A40D2" w:rsidRPr="00427D99" w:rsidRDefault="00427D99" w:rsidP="00427D99">
      <w:pPr>
        <w:ind w:right="56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7D99">
        <w:rPr>
          <w:rFonts w:ascii="Times New Roman" w:hAnsi="Times New Roman" w:cs="Times New Roman"/>
          <w:i/>
          <w:sz w:val="24"/>
          <w:szCs w:val="24"/>
        </w:rPr>
        <w:t xml:space="preserve">ФГБОУ </w:t>
      </w:r>
      <w:r w:rsidR="002E5BAB" w:rsidRPr="00427D99">
        <w:rPr>
          <w:rFonts w:ascii="Times New Roman" w:hAnsi="Times New Roman" w:cs="Times New Roman"/>
          <w:i/>
          <w:sz w:val="24"/>
          <w:szCs w:val="24"/>
        </w:rPr>
        <w:t>ВО «АГУ», г. Майкоп.</w:t>
      </w:r>
    </w:p>
    <w:p w14:paraId="7E2CECD9" w14:textId="52630100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b/>
          <w:bCs/>
          <w:sz w:val="24"/>
          <w:szCs w:val="24"/>
        </w:rPr>
        <w:t>Актуальность темы</w:t>
      </w:r>
      <w:r w:rsidRPr="002E5BAB">
        <w:rPr>
          <w:rFonts w:ascii="Times New Roman" w:hAnsi="Times New Roman" w:cs="Times New Roman"/>
          <w:sz w:val="24"/>
          <w:szCs w:val="24"/>
        </w:rPr>
        <w:t xml:space="preserve"> исследования обусловлена т</w:t>
      </w:r>
      <w:r w:rsidR="00427D99">
        <w:rPr>
          <w:rFonts w:ascii="Times New Roman" w:hAnsi="Times New Roman" w:cs="Times New Roman"/>
          <w:sz w:val="24"/>
          <w:szCs w:val="24"/>
        </w:rPr>
        <w:t xml:space="preserve">ем, что в условиях глобализации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активного развития рынка межкультурной коммуникации реклама становится не просто инструментом продаж, но и отражением национального менталитета. Немецкий рекламный текст представляет особый интерес, так как немецкая культура сочетает в себе прагматизм, точность и сдержанность, что кардинально отличается, например, от эмоциональной американской или экспрессивной русской рекламы. Изучение немецких рекламных текстов необходимо</w:t>
      </w:r>
      <w:r w:rsidR="00427D99">
        <w:rPr>
          <w:rFonts w:ascii="Times New Roman" w:hAnsi="Times New Roman" w:cs="Times New Roman"/>
          <w:sz w:val="24"/>
          <w:szCs w:val="24"/>
        </w:rPr>
        <w:t xml:space="preserve"> </w:t>
      </w:r>
      <w:r w:rsidRPr="002E5BAB">
        <w:rPr>
          <w:rFonts w:ascii="Times New Roman" w:hAnsi="Times New Roman" w:cs="Times New Roman"/>
          <w:sz w:val="24"/>
          <w:szCs w:val="24"/>
        </w:rPr>
        <w:t>для эффективного перевода и локализации продуктов немецкого рынка. Кроме того, понимание механизмов воздействия немецкой рекламы помогает в преподавании немецкого языка как иностранного.</w:t>
      </w:r>
    </w:p>
    <w:p w14:paraId="1C874156" w14:textId="77777777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BAB">
        <w:rPr>
          <w:rFonts w:ascii="Times New Roman" w:hAnsi="Times New Roman" w:cs="Times New Roman"/>
          <w:b/>
          <w:bCs/>
          <w:sz w:val="24"/>
          <w:szCs w:val="24"/>
        </w:rPr>
        <w:t>Степень разработанности</w:t>
      </w:r>
    </w:p>
    <w:p w14:paraId="02DDC961" w14:textId="017075C7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Проблематика немецкого рекламного дискурса разрабатывалась в трудах таких зарубежных лингвистов, как Г.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Янних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(синтаксис рекламы) и Н.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Янних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(психолингвистика рекламы), Р.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Блюменберг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(стилистика), а также отечественных исследователей: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Е.Г. Малышевой (когнитивные аспекты), О.А. Радченко (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лингвокультурология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) и А.В.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Олянич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(прагматика дискурса). Однако большинство работ посвящено либо общему анализу рекламы, либо сравнению с английским языком. Комплексное исследование именно немецкого рекламного текста как феномена, остаётся недостаточно разработанным.</w:t>
      </w:r>
    </w:p>
    <w:p w14:paraId="715AB3B9" w14:textId="4CCB8766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Pr="002E5BAB">
        <w:rPr>
          <w:rFonts w:ascii="Times New Roman" w:hAnsi="Times New Roman" w:cs="Times New Roman"/>
          <w:sz w:val="24"/>
          <w:szCs w:val="24"/>
        </w:rPr>
        <w:t xml:space="preserve"> данного исследования заключается в выявлении и описании лингвистических</w:t>
      </w:r>
      <w:r w:rsidR="00427D99">
        <w:rPr>
          <w:rFonts w:ascii="Times New Roman" w:hAnsi="Times New Roman" w:cs="Times New Roman"/>
          <w:sz w:val="24"/>
          <w:szCs w:val="24"/>
        </w:rPr>
        <w:t xml:space="preserve">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культурно-специфических особенностей немецкого рекламного текста, определяющих его результативность в воздействии на потребителя.</w:t>
      </w:r>
    </w:p>
    <w:p w14:paraId="3FADC056" w14:textId="77777777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Для достижения этой цели необходимо решить следующие </w:t>
      </w:r>
      <w:r w:rsidRPr="002E5BAB">
        <w:rPr>
          <w:rFonts w:ascii="Times New Roman" w:hAnsi="Times New Roman" w:cs="Times New Roman"/>
          <w:b/>
          <w:bCs/>
          <w:sz w:val="24"/>
          <w:szCs w:val="24"/>
        </w:rPr>
        <w:t>задачи:</w:t>
      </w:r>
    </w:p>
    <w:p w14:paraId="07B86E19" w14:textId="2BFACDDE" w:rsidR="002E5BAB" w:rsidRPr="002E5BAB" w:rsidRDefault="00427D99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5BAB" w:rsidRPr="002E5BAB">
        <w:rPr>
          <w:rFonts w:ascii="Times New Roman" w:hAnsi="Times New Roman" w:cs="Times New Roman"/>
          <w:sz w:val="24"/>
          <w:szCs w:val="24"/>
        </w:rPr>
        <w:t>Определить структурные модели немецкого рекламного текста.</w:t>
      </w:r>
    </w:p>
    <w:p w14:paraId="2EAF893B" w14:textId="371636BC" w:rsidR="002E5BAB" w:rsidRPr="002E5BAB" w:rsidRDefault="00427D99" w:rsidP="00063686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5BAB" w:rsidRPr="002E5BAB">
        <w:rPr>
          <w:rFonts w:ascii="Times New Roman" w:hAnsi="Times New Roman" w:cs="Times New Roman"/>
          <w:sz w:val="24"/>
          <w:szCs w:val="24"/>
        </w:rPr>
        <w:t>Сравнить немецкие рекламные тексты с русскими и англоязычными образцами.</w:t>
      </w:r>
    </w:p>
    <w:p w14:paraId="1FBD9E0C" w14:textId="6A3EAC9A" w:rsidR="002E5BAB" w:rsidRPr="002E5BAB" w:rsidRDefault="00427D99" w:rsidP="00063686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5BAB" w:rsidRPr="002E5BAB">
        <w:rPr>
          <w:rFonts w:ascii="Times New Roman" w:hAnsi="Times New Roman" w:cs="Times New Roman"/>
          <w:sz w:val="24"/>
          <w:szCs w:val="24"/>
        </w:rPr>
        <w:t>Проанализировать лексико-стилистические приёмы, характерные для немецкой рекламы.</w:t>
      </w:r>
    </w:p>
    <w:p w14:paraId="4864E828" w14:textId="77777777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Для решения вышеперечисленных задач были использованы следующие </w:t>
      </w:r>
      <w:r w:rsidRPr="002E5BAB">
        <w:rPr>
          <w:rFonts w:ascii="Times New Roman" w:hAnsi="Times New Roman" w:cs="Times New Roman"/>
          <w:b/>
          <w:bCs/>
          <w:sz w:val="24"/>
          <w:szCs w:val="24"/>
        </w:rPr>
        <w:t>методы исследования:</w:t>
      </w:r>
    </w:p>
    <w:p w14:paraId="622B3067" w14:textId="05D1DA4E" w:rsidR="002E5BAB" w:rsidRPr="002E5BAB" w:rsidRDefault="00427D99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5BAB" w:rsidRPr="002E5BAB">
        <w:rPr>
          <w:rFonts w:ascii="Times New Roman" w:hAnsi="Times New Roman" w:cs="Times New Roman"/>
          <w:sz w:val="24"/>
          <w:szCs w:val="24"/>
        </w:rPr>
        <w:t>Сопоставительный (контрастный) анализ позволяет выявить сходства и различия между рекламными текстами на разных языках.</w:t>
      </w:r>
    </w:p>
    <w:p w14:paraId="3E0164EF" w14:textId="701FADE1" w:rsidR="002E5BAB" w:rsidRDefault="00427D99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2E5BAB" w:rsidRPr="002E5BAB">
        <w:rPr>
          <w:rFonts w:ascii="Times New Roman" w:hAnsi="Times New Roman" w:cs="Times New Roman"/>
          <w:sz w:val="24"/>
          <w:szCs w:val="24"/>
        </w:rPr>
        <w:t>Структурно-композиционный анализ позволяет выделить устойчивые схемы построения рекламного текста (заголовок, основной текст, слоган и т.д.).</w:t>
      </w:r>
    </w:p>
    <w:p w14:paraId="68E51DD2" w14:textId="4D3030C3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В </w:t>
      </w:r>
      <w:r w:rsidR="00427D99">
        <w:rPr>
          <w:rFonts w:ascii="Times New Roman" w:hAnsi="Times New Roman" w:cs="Times New Roman"/>
          <w:sz w:val="24"/>
          <w:szCs w:val="24"/>
        </w:rPr>
        <w:t>ходе</w:t>
      </w:r>
      <w:r w:rsidRPr="002E5BAB">
        <w:rPr>
          <w:rFonts w:ascii="Times New Roman" w:hAnsi="Times New Roman" w:cs="Times New Roman"/>
          <w:sz w:val="24"/>
          <w:szCs w:val="24"/>
        </w:rPr>
        <w:t xml:space="preserve"> исследования были определены структурные модели немецкого рекламного текста. Мы установили, что для немецкой рекламы характерны короткие фразы без глаголов, построенные по принципу трёхсловных номинативных предложений (как «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Vorsprung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durch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Technik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»), противопоставлений «всё или ничего» (как «Das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Beste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oder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nichts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») или рядов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с нарастающей степенью сравнения (как «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Gut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Besser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. Bosch»). Все эти модели объединяет лаконичность, отсутствие лишних слов и предпочтение имён существительных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прилагательных вместо глаголов.</w:t>
      </w:r>
    </w:p>
    <w:p w14:paraId="28325BFE" w14:textId="7DE64F1B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В </w:t>
      </w:r>
      <w:r w:rsidR="00427D99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Pr="002E5BAB">
        <w:rPr>
          <w:rFonts w:ascii="Times New Roman" w:hAnsi="Times New Roman" w:cs="Times New Roman"/>
          <w:sz w:val="24"/>
          <w:szCs w:val="24"/>
        </w:rPr>
        <w:t>сравнени</w:t>
      </w:r>
      <w:r w:rsidR="00427D99">
        <w:rPr>
          <w:rFonts w:ascii="Times New Roman" w:hAnsi="Times New Roman" w:cs="Times New Roman"/>
          <w:sz w:val="24"/>
          <w:szCs w:val="24"/>
        </w:rPr>
        <w:t>я</w:t>
      </w:r>
      <w:r w:rsidRPr="002E5BAB">
        <w:rPr>
          <w:rFonts w:ascii="Times New Roman" w:hAnsi="Times New Roman" w:cs="Times New Roman"/>
          <w:sz w:val="24"/>
          <w:szCs w:val="24"/>
        </w:rPr>
        <w:t xml:space="preserve"> немецких рекламных текстов с рус</w:t>
      </w:r>
      <w:r w:rsidR="00045894">
        <w:rPr>
          <w:rFonts w:ascii="Times New Roman" w:hAnsi="Times New Roman" w:cs="Times New Roman"/>
          <w:sz w:val="24"/>
          <w:szCs w:val="24"/>
        </w:rPr>
        <w:t>скими и англоязычными образцами</w:t>
      </w:r>
      <w:r w:rsidRPr="002E5BAB">
        <w:rPr>
          <w:rFonts w:ascii="Times New Roman" w:hAnsi="Times New Roman" w:cs="Times New Roman"/>
          <w:sz w:val="24"/>
          <w:szCs w:val="24"/>
        </w:rPr>
        <w:t xml:space="preserve"> </w:t>
      </w:r>
      <w:r w:rsidR="00045894">
        <w:rPr>
          <w:rFonts w:ascii="Times New Roman" w:hAnsi="Times New Roman" w:cs="Times New Roman"/>
          <w:sz w:val="24"/>
          <w:szCs w:val="24"/>
        </w:rPr>
        <w:t>в</w:t>
      </w:r>
      <w:r w:rsidRPr="002E5BAB">
        <w:rPr>
          <w:rFonts w:ascii="Times New Roman" w:hAnsi="Times New Roman" w:cs="Times New Roman"/>
          <w:sz w:val="24"/>
          <w:szCs w:val="24"/>
        </w:rPr>
        <w:t xml:space="preserve">ыяснилось, что немецкая реклама кардинально отличается от американской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русской своим подходом к убеждению потребителя. Если американская и русская реклама делают ставку на эмоции, яркие образы, преувеличения и превосходные степени, то немецкая реклама обращается прежде всего к разуму. Она опирается на факты, точные данные, ссылки на стандарты качества и независимые тесты. Немецкий потребитель не привык верить на слово - ему нужны доказательства. Именно поэтому в немецкой рекламе так редко встречаются ничем не подкреплённые утверждения из разряда «лучший в мире».</w:t>
      </w:r>
    </w:p>
    <w:p w14:paraId="6E1E90A6" w14:textId="447F446C" w:rsidR="002E5BAB" w:rsidRDefault="00045894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</w:t>
      </w:r>
      <w:r w:rsidR="002E5BAB" w:rsidRPr="002E5BAB">
        <w:rPr>
          <w:rFonts w:ascii="Times New Roman" w:hAnsi="Times New Roman" w:cs="Times New Roman"/>
          <w:sz w:val="24"/>
          <w:szCs w:val="24"/>
        </w:rPr>
        <w:t xml:space="preserve"> лексико-стилистически</w:t>
      </w:r>
      <w:r>
        <w:rPr>
          <w:rFonts w:ascii="Times New Roman" w:hAnsi="Times New Roman" w:cs="Times New Roman"/>
          <w:sz w:val="24"/>
          <w:szCs w:val="24"/>
        </w:rPr>
        <w:t>х</w:t>
      </w:r>
      <w:r w:rsidR="002E5BAB" w:rsidRPr="002E5BAB">
        <w:rPr>
          <w:rFonts w:ascii="Times New Roman" w:hAnsi="Times New Roman" w:cs="Times New Roman"/>
          <w:sz w:val="24"/>
          <w:szCs w:val="24"/>
        </w:rPr>
        <w:t xml:space="preserve"> приём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E5BAB" w:rsidRPr="002E5BAB">
        <w:rPr>
          <w:rFonts w:ascii="Times New Roman" w:hAnsi="Times New Roman" w:cs="Times New Roman"/>
          <w:sz w:val="24"/>
          <w:szCs w:val="24"/>
        </w:rPr>
        <w:t>, характерны</w:t>
      </w:r>
      <w:r>
        <w:rPr>
          <w:rFonts w:ascii="Times New Roman" w:hAnsi="Times New Roman" w:cs="Times New Roman"/>
          <w:sz w:val="24"/>
          <w:szCs w:val="24"/>
        </w:rPr>
        <w:t xml:space="preserve">х для немецкой рекламы, выявил </w:t>
      </w:r>
      <w:r w:rsidR="002E5BAB" w:rsidRPr="002E5BAB">
        <w:rPr>
          <w:rFonts w:ascii="Times New Roman" w:hAnsi="Times New Roman" w:cs="Times New Roman"/>
          <w:sz w:val="24"/>
          <w:szCs w:val="24"/>
        </w:rPr>
        <w:t>активное использование сложных слов, позволяющих точно и кратко передать сложное понятие, а также повторение слов и параллельные синтаксические конструкции, которые делают рекламный текст легко запоминающимся.</w:t>
      </w:r>
    </w:p>
    <w:p w14:paraId="63E6D4F3" w14:textId="7F6EAE9E" w:rsid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Таким образом, главный </w:t>
      </w:r>
      <w:r w:rsidRPr="002E5BAB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2E5BAB">
        <w:rPr>
          <w:rFonts w:ascii="Times New Roman" w:hAnsi="Times New Roman" w:cs="Times New Roman"/>
          <w:sz w:val="24"/>
          <w:szCs w:val="24"/>
        </w:rPr>
        <w:t xml:space="preserve"> исследования заключается в том, что результативность немецкого рекламного текста и его способность убеждать потребителя, достигается не за счёт эмоционального нажима или громких обещаний, а за счёт точности, логичности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доказательности.</w:t>
      </w:r>
    </w:p>
    <w:p w14:paraId="1AED1402" w14:textId="256C5D00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Список литературы</w:t>
      </w:r>
    </w:p>
    <w:p w14:paraId="1EDC237C" w14:textId="542DD8E3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 xml:space="preserve">1. Малышева, Е.Г. (2018). Немецкий рекламный дискурс: когнитивные </w:t>
      </w:r>
      <w:r w:rsidR="00063686">
        <w:rPr>
          <w:rFonts w:ascii="Times New Roman" w:hAnsi="Times New Roman" w:cs="Times New Roman"/>
          <w:sz w:val="24"/>
          <w:szCs w:val="24"/>
        </w:rPr>
        <w:br/>
      </w:r>
      <w:r w:rsidRPr="002E5BAB">
        <w:rPr>
          <w:rFonts w:ascii="Times New Roman" w:hAnsi="Times New Roman" w:cs="Times New Roman"/>
          <w:sz w:val="24"/>
          <w:szCs w:val="24"/>
        </w:rPr>
        <w:t>и прагматические аспекты. Омск: Изд-во ОмГУ.</w:t>
      </w:r>
    </w:p>
    <w:p w14:paraId="272381BF" w14:textId="72050408" w:rsidR="002E5BAB" w:rsidRPr="002E5BAB" w:rsidRDefault="002E5BAB" w:rsidP="00427D99">
      <w:pPr>
        <w:spacing w:after="0" w:line="360" w:lineRule="auto"/>
        <w:ind w:right="5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5BAB">
        <w:rPr>
          <w:rFonts w:ascii="Times New Roman" w:hAnsi="Times New Roman" w:cs="Times New Roman"/>
          <w:sz w:val="24"/>
          <w:szCs w:val="24"/>
        </w:rPr>
        <w:t>2.</w:t>
      </w:r>
      <w:r w:rsidR="008D616F">
        <w:rPr>
          <w:rFonts w:ascii="Times New Roman" w:hAnsi="Times New Roman" w:cs="Times New Roman"/>
          <w:sz w:val="24"/>
          <w:szCs w:val="24"/>
        </w:rPr>
        <w:t xml:space="preserve">   </w:t>
      </w:r>
      <w:r w:rsidRPr="002E5BAB">
        <w:rPr>
          <w:rFonts w:ascii="Times New Roman" w:hAnsi="Times New Roman" w:cs="Times New Roman"/>
          <w:sz w:val="24"/>
          <w:szCs w:val="24"/>
        </w:rPr>
        <w:t>Радченко, О.А. (2019). «</w:t>
      </w:r>
      <w:proofErr w:type="spellStart"/>
      <w:r w:rsidRPr="002E5BAB">
        <w:rPr>
          <w:rFonts w:ascii="Times New Roman" w:hAnsi="Times New Roman" w:cs="Times New Roman"/>
          <w:sz w:val="24"/>
          <w:szCs w:val="24"/>
        </w:rPr>
        <w:t>Концептосфера</w:t>
      </w:r>
      <w:proofErr w:type="spellEnd"/>
      <w:r w:rsidRPr="002E5BAB">
        <w:rPr>
          <w:rFonts w:ascii="Times New Roman" w:hAnsi="Times New Roman" w:cs="Times New Roman"/>
          <w:sz w:val="24"/>
          <w:szCs w:val="24"/>
        </w:rPr>
        <w:t xml:space="preserve"> немецкой рекламы». Вестник МГЛУ, № 5 (821).</w:t>
      </w:r>
    </w:p>
    <w:sectPr w:rsidR="002E5BAB" w:rsidRPr="002E5BAB" w:rsidSect="00CF5447">
      <w:pgSz w:w="11909" w:h="16834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546"/>
    <w:rsid w:val="00045894"/>
    <w:rsid w:val="00063686"/>
    <w:rsid w:val="000A40D2"/>
    <w:rsid w:val="002E5BAB"/>
    <w:rsid w:val="004238F1"/>
    <w:rsid w:val="00427D99"/>
    <w:rsid w:val="00447AFD"/>
    <w:rsid w:val="005E459B"/>
    <w:rsid w:val="007242F1"/>
    <w:rsid w:val="008D616F"/>
    <w:rsid w:val="00936348"/>
    <w:rsid w:val="00AB4A85"/>
    <w:rsid w:val="00CF5447"/>
    <w:rsid w:val="00F65546"/>
    <w:rsid w:val="00FB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DFBF6"/>
  <w15:chartTrackingRefBased/>
  <w15:docId w15:val="{1815C5EA-5138-4FB5-9B45-55D212FFE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5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55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55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55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554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554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55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554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55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55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5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55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55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5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554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554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554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5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554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55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Горяинова</dc:creator>
  <cp:keywords/>
  <dc:description/>
  <cp:lastModifiedBy>Елизавета Горяинова</cp:lastModifiedBy>
  <cp:revision>5</cp:revision>
  <dcterms:created xsi:type="dcterms:W3CDTF">2026-04-07T17:35:00Z</dcterms:created>
  <dcterms:modified xsi:type="dcterms:W3CDTF">2026-04-07T18:06:00Z</dcterms:modified>
</cp:coreProperties>
</file>