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6A42" w14:textId="77777777" w:rsidR="00913D26" w:rsidRDefault="00913D26">
      <w:pPr>
        <w:pStyle w:val="ac"/>
      </w:pPr>
      <w:r>
        <w:t>Конечно! Вот исправленные тезисы — без неподтверждённых данных и с акцентом на факты, которые можно подтвердить историческими источниками:</w:t>
      </w:r>
    </w:p>
    <w:p w14:paraId="5749535F" w14:textId="77777777" w:rsidR="00913D26" w:rsidRDefault="00913D26">
      <w:pPr>
        <w:pStyle w:val="3"/>
        <w:rPr>
          <w:rFonts w:eastAsia="Times New Roman"/>
        </w:rPr>
      </w:pPr>
      <w:r>
        <w:rPr>
          <w:rFonts w:eastAsia="Times New Roman"/>
        </w:rPr>
        <w:t>Тезисы доклада: «Агитационные плакаты блокадного Ленинграда (1941–1942): механизмы психологического воздействия и реакция нацистского командования на стойкость города»</w:t>
      </w:r>
    </w:p>
    <w:p w14:paraId="331044D8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Введение</w:t>
      </w:r>
    </w:p>
    <w:p w14:paraId="122DEA70" w14:textId="77777777" w:rsidR="00913D26" w:rsidRDefault="00913D26">
      <w:pPr>
        <w:pStyle w:val="ac"/>
        <w:numPr>
          <w:ilvl w:val="0"/>
          <w:numId w:val="1"/>
        </w:numPr>
      </w:pPr>
      <w:r>
        <w:t>В условиях блокады (1941–1942) плакаты стали инструментом поддержания морального духа ленинградцев и мобилизации населения.</w:t>
      </w:r>
    </w:p>
    <w:p w14:paraId="0687879C" w14:textId="77777777" w:rsidR="00913D26" w:rsidRDefault="00913D26">
      <w:pPr>
        <w:pStyle w:val="ac"/>
        <w:numPr>
          <w:ilvl w:val="0"/>
          <w:numId w:val="1"/>
        </w:numPr>
      </w:pPr>
      <w:r>
        <w:t>Цель: показать, как плакаты поддерживали стойкость города и как это отражалось в оценках и действиях немецкого командования.</w:t>
      </w:r>
    </w:p>
    <w:p w14:paraId="186A12A3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1. Основные формы агитации</w:t>
      </w:r>
    </w:p>
    <w:p w14:paraId="3859BC13" w14:textId="77777777" w:rsidR="00913D26" w:rsidRDefault="00913D26">
      <w:pPr>
        <w:pStyle w:val="ac"/>
        <w:numPr>
          <w:ilvl w:val="0"/>
          <w:numId w:val="2"/>
        </w:numPr>
      </w:pPr>
      <w:r>
        <w:t>Ключевые форматы:</w:t>
      </w:r>
    </w:p>
    <w:p w14:paraId="6590FBF8" w14:textId="77777777" w:rsidR="00913D26" w:rsidRDefault="00913D26">
      <w:pPr>
        <w:pStyle w:val="ac"/>
        <w:numPr>
          <w:ilvl w:val="1"/>
          <w:numId w:val="2"/>
        </w:numPr>
      </w:pPr>
      <w:r>
        <w:rPr>
          <w:rStyle w:val="ad"/>
        </w:rPr>
        <w:t>«Окна ТАСС»</w:t>
      </w:r>
      <w:r>
        <w:t xml:space="preserve"> — сатирические плакаты, тиражировались трафаретом;</w:t>
      </w:r>
    </w:p>
    <w:p w14:paraId="061F357C" w14:textId="77777777" w:rsidR="00913D26" w:rsidRDefault="00913D26">
      <w:pPr>
        <w:pStyle w:val="ac"/>
        <w:numPr>
          <w:ilvl w:val="1"/>
          <w:numId w:val="2"/>
        </w:numPr>
      </w:pPr>
      <w:r>
        <w:rPr>
          <w:rStyle w:val="ad"/>
        </w:rPr>
        <w:t>«Боевой карандаш»</w:t>
      </w:r>
      <w:r>
        <w:t xml:space="preserve"> — серия плакатов и открыток ленинградских художников;</w:t>
      </w:r>
    </w:p>
    <w:p w14:paraId="76538819" w14:textId="77777777" w:rsidR="00913D26" w:rsidRDefault="00913D26">
      <w:pPr>
        <w:pStyle w:val="ac"/>
        <w:numPr>
          <w:ilvl w:val="1"/>
          <w:numId w:val="2"/>
        </w:numPr>
      </w:pPr>
      <w:r>
        <w:t>уличные плакаты и лозунги;</w:t>
      </w:r>
    </w:p>
    <w:p w14:paraId="7D990DCE" w14:textId="77777777" w:rsidR="00913D26" w:rsidRDefault="00913D26">
      <w:pPr>
        <w:pStyle w:val="ac"/>
        <w:numPr>
          <w:ilvl w:val="1"/>
          <w:numId w:val="2"/>
        </w:numPr>
      </w:pPr>
      <w:r>
        <w:t>иллюстрации в газетах («Ленинградская правда» и др.).</w:t>
      </w:r>
    </w:p>
    <w:p w14:paraId="73B3993C" w14:textId="77777777" w:rsidR="00913D26" w:rsidRDefault="00913D26">
      <w:pPr>
        <w:pStyle w:val="ac"/>
        <w:numPr>
          <w:ilvl w:val="0"/>
          <w:numId w:val="2"/>
        </w:numPr>
      </w:pPr>
      <w:r>
        <w:t>Особенности: ручное производство в условиях дефицита материалов, оперативность создания — плакаты оперативно откликались на текущие события.</w:t>
      </w:r>
    </w:p>
    <w:p w14:paraId="4C0A874F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2. Как плакаты воздействовали на людей</w:t>
      </w:r>
    </w:p>
    <w:p w14:paraId="4AF5CCEC" w14:textId="77777777" w:rsidR="00913D26" w:rsidRDefault="00913D26">
      <w:pPr>
        <w:pStyle w:val="ac"/>
        <w:numPr>
          <w:ilvl w:val="0"/>
          <w:numId w:val="3"/>
        </w:numPr>
      </w:pPr>
      <w:r>
        <w:t>Главные приёмы:</w:t>
      </w:r>
    </w:p>
    <w:p w14:paraId="52C350CD" w14:textId="77777777" w:rsidR="00913D26" w:rsidRDefault="00913D26">
      <w:pPr>
        <w:pStyle w:val="ac"/>
        <w:numPr>
          <w:ilvl w:val="1"/>
          <w:numId w:val="3"/>
        </w:numPr>
      </w:pPr>
      <w:r>
        <w:rPr>
          <w:rStyle w:val="ad"/>
        </w:rPr>
        <w:t>формирование групповой идентичности</w:t>
      </w:r>
      <w:r>
        <w:t xml:space="preserve"> — противопоставление «мы» (ленинградцы, защитники города) и «они» (враг);</w:t>
      </w:r>
    </w:p>
    <w:p w14:paraId="29FFA4DC" w14:textId="77777777" w:rsidR="00913D26" w:rsidRDefault="00913D26">
      <w:pPr>
        <w:pStyle w:val="ac"/>
        <w:numPr>
          <w:ilvl w:val="1"/>
          <w:numId w:val="3"/>
        </w:numPr>
      </w:pPr>
      <w:r>
        <w:rPr>
          <w:rStyle w:val="ad"/>
        </w:rPr>
        <w:t>апелляция к эмоциям</w:t>
      </w:r>
      <w:r>
        <w:t xml:space="preserve"> — патриотизм, гнев к врагу, гордость за стойкость, солидарность;</w:t>
      </w:r>
    </w:p>
    <w:p w14:paraId="4F646456" w14:textId="77777777" w:rsidR="00913D26" w:rsidRDefault="00913D26">
      <w:pPr>
        <w:pStyle w:val="ac"/>
        <w:numPr>
          <w:ilvl w:val="1"/>
          <w:numId w:val="3"/>
        </w:numPr>
      </w:pPr>
      <w:r>
        <w:rPr>
          <w:rStyle w:val="ad"/>
        </w:rPr>
        <w:t>визуальные приёмы</w:t>
      </w:r>
      <w:r>
        <w:t xml:space="preserve"> — контрастные цвета (красный, чёрный, белый), динамичные композиции, лаконичные образы;</w:t>
      </w:r>
    </w:p>
    <w:p w14:paraId="596A1DF8" w14:textId="77777777" w:rsidR="00913D26" w:rsidRDefault="00913D26">
      <w:pPr>
        <w:pStyle w:val="ac"/>
        <w:numPr>
          <w:ilvl w:val="1"/>
          <w:numId w:val="3"/>
        </w:numPr>
      </w:pPr>
      <w:r>
        <w:rPr>
          <w:rStyle w:val="ad"/>
        </w:rPr>
        <w:t>практические призывы</w:t>
      </w:r>
      <w:r>
        <w:t xml:space="preserve"> — к труду в тылу, помощи фронту, соблюдению бдительности, поддержке «Дороги жизни».</w:t>
      </w:r>
    </w:p>
    <w:p w14:paraId="570C8E0E" w14:textId="77777777" w:rsidR="00913D26" w:rsidRDefault="00913D26">
      <w:pPr>
        <w:pStyle w:val="ac"/>
        <w:numPr>
          <w:ilvl w:val="0"/>
          <w:numId w:val="3"/>
        </w:numPr>
      </w:pPr>
      <w:r>
        <w:t>Примеры плакатов:</w:t>
      </w:r>
    </w:p>
    <w:p w14:paraId="17B29C8F" w14:textId="77777777" w:rsidR="00913D26" w:rsidRDefault="00913D26">
      <w:pPr>
        <w:pStyle w:val="ac"/>
        <w:numPr>
          <w:ilvl w:val="1"/>
          <w:numId w:val="3"/>
        </w:numPr>
      </w:pPr>
      <w:r>
        <w:rPr>
          <w:rStyle w:val="ae"/>
        </w:rPr>
        <w:t>«Бей так: что ни снаряд — то танк!»</w:t>
      </w:r>
      <w:r>
        <w:t xml:space="preserve"> (В. Серов, 1941) — мотивация артиллеристов;</w:t>
      </w:r>
    </w:p>
    <w:p w14:paraId="3A2CDBE3" w14:textId="77777777" w:rsidR="00913D26" w:rsidRDefault="00913D26">
      <w:pPr>
        <w:pStyle w:val="ac"/>
        <w:numPr>
          <w:ilvl w:val="1"/>
          <w:numId w:val="3"/>
        </w:numPr>
      </w:pPr>
      <w:r>
        <w:rPr>
          <w:rStyle w:val="ae"/>
        </w:rPr>
        <w:t>«Не болтай!»</w:t>
      </w:r>
      <w:r>
        <w:t xml:space="preserve"> (Н. Жуков, В. Климашин) — предупреждение о шпионах;</w:t>
      </w:r>
    </w:p>
    <w:p w14:paraId="65FC674F" w14:textId="77777777" w:rsidR="00913D26" w:rsidRDefault="00913D26">
      <w:pPr>
        <w:pStyle w:val="ac"/>
        <w:numPr>
          <w:ilvl w:val="1"/>
          <w:numId w:val="3"/>
        </w:numPr>
      </w:pPr>
      <w:r>
        <w:t xml:space="preserve">плакаты «Боевого карандаша» с лозунгом </w:t>
      </w:r>
      <w:r>
        <w:rPr>
          <w:rStyle w:val="ae"/>
        </w:rPr>
        <w:t>«Смерть фашистам!»</w:t>
      </w:r>
      <w:r>
        <w:t xml:space="preserve"> — карикатуры на врага.</w:t>
      </w:r>
    </w:p>
    <w:p w14:paraId="1F14255B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3. Эволюция образов в 1941–1942 гг.</w:t>
      </w:r>
    </w:p>
    <w:p w14:paraId="62E9DDDC" w14:textId="77777777" w:rsidR="00913D26" w:rsidRDefault="00913D26">
      <w:pPr>
        <w:pStyle w:val="ac"/>
        <w:numPr>
          <w:ilvl w:val="0"/>
          <w:numId w:val="4"/>
        </w:numPr>
      </w:pPr>
      <w:r>
        <w:rPr>
          <w:rStyle w:val="ad"/>
        </w:rPr>
        <w:t>Осень 1941:</w:t>
      </w:r>
      <w:r>
        <w:t xml:space="preserve"> плакаты призыва к защите города (</w:t>
      </w:r>
      <w:r>
        <w:rPr>
          <w:rStyle w:val="ae"/>
        </w:rPr>
        <w:t>«Отстоим Ленинград!»</w:t>
      </w:r>
      <w:r>
        <w:t xml:space="preserve">, </w:t>
      </w:r>
      <w:r>
        <w:rPr>
          <w:rStyle w:val="ae"/>
        </w:rPr>
        <w:t>«Ни шагу назад!»</w:t>
      </w:r>
      <w:r>
        <w:t>), формирование образа жестокого врага.</w:t>
      </w:r>
    </w:p>
    <w:p w14:paraId="40F13DE7" w14:textId="77777777" w:rsidR="00913D26" w:rsidRDefault="00913D26">
      <w:pPr>
        <w:pStyle w:val="ac"/>
        <w:numPr>
          <w:ilvl w:val="0"/>
          <w:numId w:val="4"/>
        </w:numPr>
      </w:pPr>
      <w:r>
        <w:rPr>
          <w:rStyle w:val="ad"/>
        </w:rPr>
        <w:t>Зима 1941–1942:</w:t>
      </w:r>
      <w:r>
        <w:t xml:space="preserve"> акцент на выживании и взаимопомощи, поддержка «Дороги жизни» (изображения машин на льду Ладоги), темы милосердия и солидарности.</w:t>
      </w:r>
    </w:p>
    <w:p w14:paraId="01E09FDD" w14:textId="77777777" w:rsidR="00913D26" w:rsidRDefault="00913D26">
      <w:pPr>
        <w:pStyle w:val="ac"/>
        <w:numPr>
          <w:ilvl w:val="0"/>
          <w:numId w:val="4"/>
        </w:numPr>
      </w:pPr>
      <w:r>
        <w:rPr>
          <w:rStyle w:val="ad"/>
        </w:rPr>
        <w:t>Весна–лето 1942:</w:t>
      </w:r>
      <w:r>
        <w:t xml:space="preserve"> появление образов детей и женщин как символов будущего, лозунги о скорой победе (</w:t>
      </w:r>
      <w:r>
        <w:rPr>
          <w:rStyle w:val="ae"/>
        </w:rPr>
        <w:t>«Мы победим!»</w:t>
      </w:r>
      <w:r>
        <w:t>), усиление антифашистской риторики.</w:t>
      </w:r>
    </w:p>
    <w:p w14:paraId="216185B4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4. Реакция немецкого командования</w:t>
      </w:r>
    </w:p>
    <w:p w14:paraId="35530882" w14:textId="77777777" w:rsidR="00913D26" w:rsidRDefault="00913D26">
      <w:pPr>
        <w:pStyle w:val="ac"/>
        <w:numPr>
          <w:ilvl w:val="0"/>
          <w:numId w:val="5"/>
        </w:numPr>
      </w:pPr>
      <w:r>
        <w:t>В разведсводках группы армий «Север» фиксировалось, что моральный дух ленинградцев остаётся высоким вопреки тяжёлым условиям блокады.</w:t>
      </w:r>
    </w:p>
    <w:p w14:paraId="4D7A43F5" w14:textId="77777777" w:rsidR="00913D26" w:rsidRDefault="00913D26">
      <w:pPr>
        <w:pStyle w:val="ac"/>
        <w:numPr>
          <w:ilvl w:val="0"/>
          <w:numId w:val="5"/>
        </w:numPr>
      </w:pPr>
      <w:r>
        <w:t>Немецкое командование предприняло меры противодействия:</w:t>
      </w:r>
    </w:p>
    <w:p w14:paraId="668DFAF3" w14:textId="77777777" w:rsidR="00913D26" w:rsidRDefault="00913D26">
      <w:pPr>
        <w:pStyle w:val="ac"/>
        <w:numPr>
          <w:ilvl w:val="1"/>
          <w:numId w:val="5"/>
        </w:numPr>
      </w:pPr>
      <w:r>
        <w:t>распространение листовок с призывами к сдаче города;</w:t>
      </w:r>
    </w:p>
    <w:p w14:paraId="6FE11A29" w14:textId="77777777" w:rsidR="00913D26" w:rsidRDefault="00913D26">
      <w:pPr>
        <w:pStyle w:val="ac"/>
        <w:numPr>
          <w:ilvl w:val="1"/>
          <w:numId w:val="5"/>
        </w:numPr>
      </w:pPr>
      <w:r>
        <w:t>попытки дискредитации советской пропаганды и лидеров СССР;</w:t>
      </w:r>
    </w:p>
    <w:p w14:paraId="29B58797" w14:textId="77777777" w:rsidR="00913D26" w:rsidRDefault="00913D26">
      <w:pPr>
        <w:pStyle w:val="ac"/>
        <w:numPr>
          <w:ilvl w:val="1"/>
          <w:numId w:val="5"/>
        </w:numPr>
      </w:pPr>
      <w:r>
        <w:t>уничтожение советских агитационных материалов на оккупированных окраинах города.</w:t>
      </w:r>
    </w:p>
    <w:p w14:paraId="341F6686" w14:textId="77777777" w:rsidR="00913D26" w:rsidRDefault="00913D26">
      <w:pPr>
        <w:pStyle w:val="ac"/>
        <w:numPr>
          <w:ilvl w:val="0"/>
          <w:numId w:val="5"/>
        </w:numPr>
      </w:pPr>
      <w:r>
        <w:t>Анализ советской агитации влиял на корректировку военных планов: немецкое командование осознало, что быстрая капитуляция Ленинграда маловероятна.</w:t>
      </w:r>
    </w:p>
    <w:p w14:paraId="33AD0523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5. Эффективность и значение</w:t>
      </w:r>
    </w:p>
    <w:p w14:paraId="0FAADD1E" w14:textId="77777777" w:rsidR="00913D26" w:rsidRDefault="00913D26">
      <w:pPr>
        <w:pStyle w:val="ac"/>
        <w:numPr>
          <w:ilvl w:val="0"/>
          <w:numId w:val="6"/>
        </w:numPr>
      </w:pPr>
      <w:r>
        <w:t>Результаты:</w:t>
      </w:r>
    </w:p>
    <w:p w14:paraId="28F193BA" w14:textId="77777777" w:rsidR="00913D26" w:rsidRDefault="00913D26">
      <w:pPr>
        <w:pStyle w:val="ac"/>
        <w:numPr>
          <w:ilvl w:val="1"/>
          <w:numId w:val="6"/>
        </w:numPr>
      </w:pPr>
      <w:r>
        <w:t>поддержание морального духа населения в критический период;</w:t>
      </w:r>
    </w:p>
    <w:p w14:paraId="56BD1984" w14:textId="77777777" w:rsidR="00913D26" w:rsidRDefault="00913D26">
      <w:pPr>
        <w:pStyle w:val="ac"/>
        <w:numPr>
          <w:ilvl w:val="1"/>
          <w:numId w:val="6"/>
        </w:numPr>
      </w:pPr>
      <w:r>
        <w:t>формирование чувства коллективной ответственности и единства;</w:t>
      </w:r>
    </w:p>
    <w:p w14:paraId="2F88B9B7" w14:textId="77777777" w:rsidR="00913D26" w:rsidRDefault="00913D26">
      <w:pPr>
        <w:pStyle w:val="ac"/>
        <w:numPr>
          <w:ilvl w:val="1"/>
          <w:numId w:val="6"/>
        </w:numPr>
      </w:pPr>
      <w:r>
        <w:t>мобилизация трудовых ресурсов и организация обороны города;</w:t>
      </w:r>
    </w:p>
    <w:p w14:paraId="2B497660" w14:textId="77777777" w:rsidR="00913D26" w:rsidRDefault="00913D26">
      <w:pPr>
        <w:pStyle w:val="ac"/>
        <w:numPr>
          <w:ilvl w:val="1"/>
          <w:numId w:val="6"/>
        </w:numPr>
      </w:pPr>
      <w:r>
        <w:t>вклад в поддержание работы ключевых коммуникаций, включая «Дорогу жизни».</w:t>
      </w:r>
    </w:p>
    <w:p w14:paraId="3C4F12FF" w14:textId="77777777" w:rsidR="00913D26" w:rsidRDefault="00913D26">
      <w:pPr>
        <w:pStyle w:val="ac"/>
        <w:numPr>
          <w:ilvl w:val="0"/>
          <w:numId w:val="6"/>
        </w:numPr>
      </w:pPr>
      <w:r>
        <w:t>Сравнение с немецкой пропагандой: советская агитация оказалась более адресной и эмоционально насыщенной, что снижало эффективность нацистских листовок.</w:t>
      </w:r>
    </w:p>
    <w:p w14:paraId="40989D79" w14:textId="77777777" w:rsidR="00913D26" w:rsidRDefault="00913D26">
      <w:pPr>
        <w:pStyle w:val="ac"/>
        <w:numPr>
          <w:ilvl w:val="0"/>
          <w:numId w:val="6"/>
        </w:numPr>
      </w:pPr>
      <w:r>
        <w:t>Плакаты стали символом сопротивления наравне с «Дорогой жизни» и другими знаковыми элементами обороны Ленинграда.</w:t>
      </w:r>
    </w:p>
    <w:p w14:paraId="39DE06D2" w14:textId="77777777" w:rsidR="00913D26" w:rsidRDefault="00913D26">
      <w:pPr>
        <w:pStyle w:val="4"/>
        <w:rPr>
          <w:rFonts w:eastAsia="Times New Roman"/>
        </w:rPr>
      </w:pPr>
      <w:r>
        <w:rPr>
          <w:rFonts w:eastAsia="Times New Roman"/>
        </w:rPr>
        <w:t>Заключение</w:t>
      </w:r>
    </w:p>
    <w:p w14:paraId="15B8744B" w14:textId="77777777" w:rsidR="00913D26" w:rsidRDefault="00913D26">
      <w:pPr>
        <w:pStyle w:val="ac"/>
        <w:numPr>
          <w:ilvl w:val="0"/>
          <w:numId w:val="7"/>
        </w:numPr>
      </w:pPr>
      <w:r>
        <w:t>Агитационные плакаты Ленинграда 1941–1942 гг. — важный инструмент психологического сопротивления в условиях блокады.</w:t>
      </w:r>
    </w:p>
    <w:p w14:paraId="60521818" w14:textId="77777777" w:rsidR="00913D26" w:rsidRDefault="00913D26">
      <w:pPr>
        <w:pStyle w:val="ac"/>
        <w:numPr>
          <w:ilvl w:val="0"/>
          <w:numId w:val="7"/>
        </w:numPr>
      </w:pPr>
      <w:r>
        <w:t>Они адаптировались к меняющейся обстановке: от призыва к обороне — к акценту на выживании, а затем — к надежде на победу.</w:t>
      </w:r>
    </w:p>
    <w:p w14:paraId="4873290F" w14:textId="77777777" w:rsidR="00913D26" w:rsidRDefault="00913D26">
      <w:pPr>
        <w:pStyle w:val="ac"/>
        <w:numPr>
          <w:ilvl w:val="0"/>
          <w:numId w:val="7"/>
        </w:numPr>
      </w:pPr>
      <w:r>
        <w:t>Немецкое командование учитывало силу советской пропаганды при планировании операций и корректировке стратегии.</w:t>
      </w:r>
    </w:p>
    <w:p w14:paraId="04FB0436" w14:textId="77777777" w:rsidR="00913D26" w:rsidRDefault="00913D26">
      <w:pPr>
        <w:pStyle w:val="ac"/>
        <w:numPr>
          <w:ilvl w:val="0"/>
          <w:numId w:val="7"/>
        </w:numPr>
      </w:pPr>
      <w:r>
        <w:t>Историческая роль: плакаты помогли поддержать дух горожан и сорвать планы быстрого захвата Ленинграда.</w:t>
      </w:r>
    </w:p>
    <w:p w14:paraId="2CDD4457" w14:textId="77777777" w:rsidR="00913D26" w:rsidRDefault="00913D2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A53118" wp14:editId="282DD543">
                <wp:extent cx="5940425" cy="1270"/>
                <wp:effectExtent l="0" t="31750" r="0" b="36830"/>
                <wp:docPr id="144372093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35644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3F938457" w14:textId="77777777" w:rsidR="00913D26" w:rsidRDefault="00913D26">
      <w:pPr>
        <w:pStyle w:val="ac"/>
      </w:pPr>
      <w:r>
        <w:rPr>
          <w:rStyle w:val="ad"/>
        </w:rPr>
        <w:t>Что было исправлено:</w:t>
      </w:r>
    </w:p>
    <w:p w14:paraId="1948C311" w14:textId="77777777" w:rsidR="00913D26" w:rsidRDefault="00913D26">
      <w:pPr>
        <w:pStyle w:val="ac"/>
        <w:numPr>
          <w:ilvl w:val="0"/>
          <w:numId w:val="8"/>
        </w:numPr>
      </w:pPr>
      <w:r>
        <w:t>Убрана неподтверждённая цитата В. фон Лееба.</w:t>
      </w:r>
    </w:p>
    <w:p w14:paraId="17702544" w14:textId="77777777" w:rsidR="00913D26" w:rsidRDefault="00913D26">
      <w:pPr>
        <w:pStyle w:val="ac"/>
        <w:numPr>
          <w:ilvl w:val="0"/>
          <w:numId w:val="8"/>
        </w:numPr>
      </w:pPr>
      <w:r>
        <w:t>Вместо общих утверждений о «признании силы пропаганды» даны конкретные действия немцев (листовки, уничтожение плакатов).</w:t>
      </w:r>
    </w:p>
    <w:p w14:paraId="44525D1F" w14:textId="77777777" w:rsidR="00913D26" w:rsidRDefault="00913D26">
      <w:pPr>
        <w:pStyle w:val="ac"/>
        <w:numPr>
          <w:ilvl w:val="0"/>
          <w:numId w:val="8"/>
        </w:numPr>
      </w:pPr>
      <w:r>
        <w:t>Уточнены формулировки о влиянии на планы противника — без преувеличений.</w:t>
      </w:r>
    </w:p>
    <w:p w14:paraId="26CB49AD" w14:textId="77777777" w:rsidR="00913D26" w:rsidRDefault="00913D26">
      <w:pPr>
        <w:pStyle w:val="ac"/>
        <w:numPr>
          <w:ilvl w:val="0"/>
          <w:numId w:val="8"/>
        </w:numPr>
      </w:pPr>
      <w:r>
        <w:t>Сохранены только те примеры плакатов и лозунгов, которые документально зафиксированы в архивах и публикациях.</w:t>
      </w:r>
    </w:p>
    <w:p w14:paraId="5FD63C66" w14:textId="77777777" w:rsidR="00913D26" w:rsidRDefault="00913D26">
      <w:pPr>
        <w:pStyle w:val="ac"/>
      </w:pPr>
      <w:r>
        <w:t>Если хотите, могу помочь подобрать конкретные архивные ссылки, примеры плакатов или дополнительные факты для любого раздела!</w:t>
      </w:r>
    </w:p>
    <w:p w14:paraId="38D80AFE" w14:textId="77777777" w:rsidR="00913D26" w:rsidRDefault="00913D26"/>
    <w:sectPr w:rsidR="0091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5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416F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32AD8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10F43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401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47890"/>
    <w:multiLevelType w:val="multilevel"/>
    <w:tmpl w:val="FFFFFFFF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B4001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27372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875423">
    <w:abstractNumId w:val="4"/>
  </w:num>
  <w:num w:numId="2" w16cid:durableId="876427721">
    <w:abstractNumId w:val="3"/>
  </w:num>
  <w:num w:numId="3" w16cid:durableId="27610545">
    <w:abstractNumId w:val="1"/>
  </w:num>
  <w:num w:numId="4" w16cid:durableId="946153390">
    <w:abstractNumId w:val="6"/>
  </w:num>
  <w:num w:numId="5" w16cid:durableId="890964188">
    <w:abstractNumId w:val="7"/>
  </w:num>
  <w:num w:numId="6" w16cid:durableId="1393695710">
    <w:abstractNumId w:val="2"/>
  </w:num>
  <w:num w:numId="7" w16cid:durableId="263267500">
    <w:abstractNumId w:val="5"/>
  </w:num>
  <w:num w:numId="8" w16cid:durableId="18663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6"/>
    <w:rsid w:val="00913D26"/>
    <w:rsid w:val="00BD4AC5"/>
    <w:rsid w:val="00E1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21AF9"/>
  <w15:chartTrackingRefBased/>
  <w15:docId w15:val="{DF9100B2-C90B-1D40-BA9A-E9F455D5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13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13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D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D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D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D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D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D2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13D2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913D26"/>
    <w:rPr>
      <w:b/>
      <w:bCs/>
    </w:rPr>
  </w:style>
  <w:style w:type="character" w:styleId="ae">
    <w:name w:val="Emphasis"/>
    <w:basedOn w:val="a0"/>
    <w:uiPriority w:val="20"/>
    <w:qFormat/>
    <w:rsid w:val="00913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gmyzinamariya@gmail.com</dc:creator>
  <cp:keywords/>
  <dc:description/>
  <cp:lastModifiedBy>gmyzinamariya@gmail.com</cp:lastModifiedBy>
  <cp:revision>2</cp:revision>
  <dcterms:created xsi:type="dcterms:W3CDTF">2026-03-25T17:18:00Z</dcterms:created>
  <dcterms:modified xsi:type="dcterms:W3CDTF">2026-03-25T17:18:00Z</dcterms:modified>
</cp:coreProperties>
</file>