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bidi w:val="0"/>
        <w:spacing w:before="140" w:after="120"/>
        <w:ind w:start="0" w:end="0" w:firstLine="709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НЕЗАКОННЫЕ ОГРАНИЧЕНИЯ, Т.Н. «САНКЦИИИ», КАК ИНСТРУМЕНТ МЕЖДУНАРОДНОГО ДАВЛЕНИЯ</w:t>
      </w:r>
    </w:p>
    <w:p>
      <w:pPr>
        <w:pStyle w:val="Style15"/>
        <w:bidi w:val="0"/>
        <w:spacing w:before="140" w:after="120"/>
        <w:ind w:start="0" w:end="0" w:firstLine="709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15"/>
        <w:bidi w:val="0"/>
        <w:spacing w:lineRule="auto" w:line="240" w:before="0" w:after="83"/>
        <w:ind w:start="0" w:end="0" w:firstLine="709"/>
        <w:jc w:val="end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Князева Камилла Николаевна</w:t>
      </w:r>
    </w:p>
    <w:p>
      <w:pPr>
        <w:pStyle w:val="Style15"/>
        <w:bidi w:val="0"/>
        <w:spacing w:lineRule="auto" w:line="240" w:before="0" w:after="83"/>
        <w:ind w:start="0" w:end="0" w:firstLine="709"/>
        <w:jc w:val="end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Адыгейский государственный университет, г. Майкоп</w:t>
      </w:r>
    </w:p>
    <w:p>
      <w:pPr>
        <w:pStyle w:val="Style15"/>
        <w:bidi w:val="0"/>
        <w:spacing w:lineRule="auto" w:line="240" w:before="0" w:after="83"/>
        <w:ind w:start="0" w:end="0" w:firstLine="709"/>
        <w:jc w:val="end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Научный руководитель:</w:t>
      </w:r>
    </w:p>
    <w:p>
      <w:pPr>
        <w:pStyle w:val="Style15"/>
        <w:bidi w:val="0"/>
        <w:spacing w:lineRule="auto" w:line="240" w:before="0" w:after="83"/>
        <w:ind w:start="0" w:end="0" w:firstLine="709"/>
        <w:jc w:val="end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Марков Петр Николаевич</w:t>
      </w:r>
    </w:p>
    <w:p>
      <w:pPr>
        <w:pStyle w:val="Style15"/>
        <w:bidi w:val="0"/>
        <w:spacing w:lineRule="auto" w:line="240" w:before="0" w:after="83"/>
        <w:ind w:start="0" w:end="0" w:firstLine="709"/>
        <w:jc w:val="end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к.ю.н., доцент кафедры ТИГПКСП</w:t>
      </w:r>
    </w:p>
    <w:p>
      <w:pPr>
        <w:pStyle w:val="Style15"/>
        <w:bidi w:val="0"/>
        <w:spacing w:lineRule="auto" w:line="240" w:before="0" w:after="83"/>
        <w:ind w:start="0" w:end="0" w:firstLine="709"/>
        <w:jc w:val="end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Адыгейский государственный университет, г. Майкоп</w:t>
      </w:r>
    </w:p>
    <w:p>
      <w:pPr>
        <w:pStyle w:val="Style15"/>
        <w:bidi w:val="0"/>
        <w:spacing w:lineRule="auto" w:line="240" w:before="0" w:after="83"/>
        <w:ind w:start="0" w:end="0" w:firstLine="709"/>
        <w:jc w:val="end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15"/>
        <w:bidi w:val="0"/>
        <w:ind w:start="0" w:end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XXI веке экономические санкции стали одним из ключевых инструментов международного давления. Их применение растёт, а влияние затрагивает не только целевые государства, но и мировую экономику в целом. Особенно остро встают вопросы правовых коллизий между международным и национальным правом. Актуальность исследования определяется несколькими факторами.</w:t>
      </w:r>
    </w:p>
    <w:p>
      <w:pPr>
        <w:pStyle w:val="Style15"/>
        <w:numPr>
          <w:ilvl w:val="0"/>
          <w:numId w:val="0"/>
        </w:numPr>
        <w:bidi w:val="0"/>
        <w:ind w:start="0" w:end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 Расширением практики односторонних санкций со стороны отдельных государств (прежде всего США и ЕС) вне рамок ООН;</w:t>
      </w:r>
    </w:p>
    <w:p>
      <w:pPr>
        <w:pStyle w:val="Style15"/>
        <w:numPr>
          <w:ilvl w:val="0"/>
          <w:numId w:val="0"/>
        </w:numPr>
        <w:bidi w:val="0"/>
        <w:ind w:start="0" w:end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Конфликтом между принципами суверенитета и экстерриториальным применением санкционного законодательства;</w:t>
      </w:r>
    </w:p>
    <w:p>
      <w:pPr>
        <w:pStyle w:val="Style15"/>
        <w:numPr>
          <w:ilvl w:val="0"/>
          <w:numId w:val="0"/>
        </w:numPr>
        <w:bidi w:val="0"/>
        <w:ind w:start="0" w:end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 Необходимостью для национальных юрисдикций защищать свои экономические интересы и субъектов хозяйствования.</w:t>
      </w:r>
    </w:p>
    <w:p>
      <w:pPr>
        <w:pStyle w:val="Style15"/>
        <w:bidi w:val="0"/>
        <w:ind w:start="0" w:end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Санкции прошли путь от эпизодических мер к систематическому инструменту внешней политики. Их главная цель — изменить политический курс или поведение государства-цели без прямого военного вмешательства. При этом правовая природа санкций различается в зависимости от их источника. Санкции, вводимые на основании главы VII Устава ООН [1], считаются легитимными с точки зрения международного права. В то же время односторонние меры, такие как американские CAATSA или европейские ограничительные меры, вызывают споры о соответствии международному праву — особенно в части экстерриториальности их действия [2].</w:t>
      </w:r>
    </w:p>
    <w:p>
      <w:pPr>
        <w:pStyle w:val="Style15"/>
        <w:bidi w:val="0"/>
        <w:ind w:start="0" w:end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Ключевая правовая коллизия заключается в конфликте между принципом суверенитета государств и экстерриториальным действием законов. Например, вторичные санкции США создают сложности для компаний третьих стран, вынуждая их выбирать между доступом к американскому рынку и сотрудничеством с подсанкционными юрисдикциями. Это порождает противоречия между обязательствами по международному праву и требованиями национального законодательства, а также проблемы правоприменения из-за неоднозначности формулировок и широких дискреционных полномочий регуляторов [2].</w:t>
      </w:r>
    </w:p>
    <w:p>
      <w:pPr>
        <w:pStyle w:val="Style15"/>
        <w:bidi w:val="0"/>
        <w:ind w:start="0" w:end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Воздействие санкций на национальные юрисдикции многогранно. Прямое влияние проявляется в ограничениях на торговлю, инвестиции, доступ к технологиям и финансам. Косвенные последствия включают нарушение цепочек поставок, рост издержек, отток капитала и валютные колебания. В ответ целевые государства разрабатывают механизмы противодействия: создают параллельные финансовые системы (например, СПФС в РФ), развивают импортозамещение и переориентируются на новые рынки.</w:t>
      </w:r>
    </w:p>
    <w:p>
      <w:pPr>
        <w:pStyle w:val="Style15"/>
        <w:bidi w:val="0"/>
        <w:ind w:start="0" w:end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Важным инструментом защиты национальных интересов становятся законодательные меры. Так, в ЕС действует «блокирующий статут» (Blocking Statute), призванный нейтрализовать экстерриториальное действие иностранных санкций. Россия также совершенствует правовую базу: Федеральный закон «О специальных экономических мерах и принудительных мерах», </w:t>
      </w:r>
      <w:r>
        <w:rPr>
          <w:sz w:val="24"/>
          <w:szCs w:val="24"/>
        </w:rPr>
        <w:t>а также ряд указов Президента РФ</w:t>
      </w:r>
      <w:r>
        <w:rPr>
          <w:sz w:val="24"/>
          <w:szCs w:val="24"/>
        </w:rPr>
        <w:t xml:space="preserve"> предоставля</w:t>
      </w:r>
      <w:r>
        <w:rPr>
          <w:sz w:val="24"/>
          <w:szCs w:val="24"/>
        </w:rPr>
        <w:t>ют</w:t>
      </w:r>
      <w:r>
        <w:rPr>
          <w:sz w:val="24"/>
          <w:szCs w:val="24"/>
        </w:rPr>
        <w:t xml:space="preserve"> государству инструменты для реагирования на недружественные действия.</w:t>
      </w:r>
    </w:p>
    <w:p>
      <w:pPr>
        <w:pStyle w:val="Style15"/>
        <w:bidi w:val="0"/>
        <w:ind w:start="0" w:end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Экономические и социальные последствия санкций значительны. В целевых странах они провоцируют рост инфляции и снижение уровня жизни населения, вызывают структурные изменения в экономике — например, усиление роли госсектора или развитие теневого сектора. Третьи страны также сталкиваются с рисками: им приходится учитывать возможность вторичных санкций и выстраивать сложные системы комплаенса.</w:t>
      </w:r>
    </w:p>
    <w:p>
      <w:pPr>
        <w:pStyle w:val="Style15"/>
        <w:bidi w:val="0"/>
        <w:ind w:start="0" w:end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Перспективы развития санкционной политики связаны с усилением «умных» (целевых) санкций против элит и ключевых секторов при стремлении минимизировать гуманитарные издержки. Одновременно растёт роль цифровых технологий в обходе ограничений — например, использование криптовалют и блокчейн-решений [4].</w:t>
      </w:r>
    </w:p>
    <w:p>
      <w:pPr>
        <w:pStyle w:val="Style15"/>
        <w:bidi w:val="0"/>
        <w:ind w:start="0" w:end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4"/>
        <w:bidi w:val="0"/>
        <w:ind w:start="0" w:end="0" w:firstLine="709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Список литературы</w:t>
      </w:r>
    </w:p>
    <w:p>
      <w:pPr>
        <w:pStyle w:val="Style15"/>
        <w:bidi w:val="0"/>
        <w:ind w:start="0" w:end="0" w:firstLine="709"/>
        <w:rPr/>
      </w:pPr>
      <w:r>
        <w:rPr>
          <w:sz w:val="24"/>
          <w:szCs w:val="24"/>
        </w:rPr>
        <w:t>1. Устав Организации Объединённых Наций (принят в г. Сан-Франциско 26 июня 1945 г.).</w:t>
      </w:r>
    </w:p>
    <w:p>
      <w:pPr>
        <w:pStyle w:val="Style15"/>
        <w:bidi w:val="0"/>
        <w:ind w:start="0" w:end="0" w:firstLine="709"/>
        <w:rPr/>
      </w:pPr>
      <w:r>
        <w:rPr>
          <w:sz w:val="24"/>
          <w:szCs w:val="24"/>
        </w:rPr>
        <w:t>2. Бордачёв Т.В. Санкции и геополитика. Новая реальность. — М.: Международные отношения, 2021. — 240 с.</w:t>
      </w:r>
    </w:p>
    <w:p>
      <w:pPr>
        <w:pStyle w:val="Style15"/>
        <w:bidi w:val="0"/>
        <w:ind w:start="0" w:end="0" w:firstLine="709"/>
        <w:rPr/>
      </w:pPr>
      <w:r>
        <w:rPr>
          <w:sz w:val="24"/>
          <w:szCs w:val="24"/>
        </w:rPr>
        <w:t>3</w:t>
      </w:r>
      <w:r>
        <w:rPr>
          <w:sz w:val="24"/>
          <w:szCs w:val="24"/>
        </w:rPr>
        <w:t>. Капустин А.Я. Международно-правовые санкции: теория и практика применения. — СПб.: Питер, 2020. — 312 с.</w:t>
      </w:r>
    </w:p>
    <w:p>
      <w:pPr>
        <w:pStyle w:val="Style15"/>
        <w:bidi w:val="0"/>
        <w:spacing w:before="0" w:after="140"/>
        <w:ind w:start="0" w:end="0" w:firstLine="709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Горизонтальная линия"/>
    <w:basedOn w:val="Normal"/>
    <w:next w:val="Style15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LibreOffice/7.3.0.3$Windows_X86_64 LibreOffice_project/0f246aa12d0eee4a0f7adcefbf7c878fc2238db3</Application>
  <AppVersion>15.0000</AppVersion>
  <Pages>2</Pages>
  <Words>482</Words>
  <Characters>3579</Characters>
  <CharactersWithSpaces>4048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2026-04-10T00:56:51Z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