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48" w:lineRule="auto" w:before="76"/>
        <w:ind w:left="4129" w:right="128" w:firstLine="4171"/>
        <w:jc w:val="right"/>
      </w:pPr>
      <w:r>
        <w:rPr/>
        <w:t>Агоева</w:t>
      </w:r>
      <w:r>
        <w:rPr>
          <w:spacing w:val="-15"/>
        </w:rPr>
        <w:t> </w:t>
      </w:r>
      <w:r>
        <w:rPr/>
        <w:t>М.</w:t>
      </w:r>
      <w:r>
        <w:rPr>
          <w:spacing w:val="-14"/>
        </w:rPr>
        <w:t> </w:t>
      </w:r>
      <w:r>
        <w:rPr/>
        <w:t>Х. ФГБОУ</w:t>
      </w:r>
      <w:r>
        <w:rPr>
          <w:spacing w:val="-9"/>
        </w:rPr>
        <w:t> </w:t>
      </w:r>
      <w:r>
        <w:rPr/>
        <w:t>“Адыгейский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/>
        <w:t>университет” Научный руководитель: Афамготов Э. М.</w:t>
      </w:r>
    </w:p>
    <w:p>
      <w:pPr>
        <w:pStyle w:val="BodyText"/>
        <w:spacing w:line="273" w:lineRule="exact" w:before="0"/>
        <w:ind w:left="0" w:right="78"/>
        <w:jc w:val="center"/>
      </w:pPr>
      <w:r>
        <w:rPr/>
        <w:t>Тема:</w:t>
      </w:r>
      <w:r>
        <w:rPr>
          <w:spacing w:val="-8"/>
        </w:rPr>
        <w:t> </w:t>
      </w:r>
      <w:r>
        <w:rPr/>
        <w:t>Искусственный</w:t>
      </w:r>
      <w:r>
        <w:rPr>
          <w:spacing w:val="-4"/>
        </w:rPr>
        <w:t> </w:t>
      </w:r>
      <w:r>
        <w:rPr/>
        <w:t>интеллект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субъект</w:t>
      </w:r>
      <w:r>
        <w:rPr>
          <w:spacing w:val="-4"/>
        </w:rPr>
        <w:t> </w:t>
      </w:r>
      <w:r>
        <w:rPr>
          <w:spacing w:val="-2"/>
        </w:rPr>
        <w:t>правоотношений</w:t>
      </w:r>
    </w:p>
    <w:p>
      <w:pPr>
        <w:pStyle w:val="BodyText"/>
        <w:spacing w:before="244"/>
        <w:ind w:right="140"/>
      </w:pPr>
      <w:r>
        <w:rPr/>
        <w:t>Актуальность</w:t>
      </w:r>
      <w:r>
        <w:rPr>
          <w:spacing w:val="-5"/>
        </w:rPr>
        <w:t> </w:t>
      </w:r>
      <w:r>
        <w:rPr/>
        <w:t>темы:</w:t>
      </w:r>
      <w:r>
        <w:rPr>
          <w:spacing w:val="-6"/>
        </w:rPr>
        <w:t> </w:t>
      </w:r>
      <w:r>
        <w:rPr/>
        <w:t>Тема</w:t>
      </w:r>
      <w:r>
        <w:rPr>
          <w:spacing w:val="-6"/>
        </w:rPr>
        <w:t> </w:t>
      </w:r>
      <w:r>
        <w:rPr/>
        <w:t>актуальна</w:t>
      </w:r>
      <w:r>
        <w:rPr>
          <w:spacing w:val="-6"/>
        </w:rPr>
        <w:t> </w:t>
      </w:r>
      <w:r>
        <w:rPr/>
        <w:t>ввиду</w:t>
      </w:r>
      <w:r>
        <w:rPr>
          <w:spacing w:val="-4"/>
        </w:rPr>
        <w:t> </w:t>
      </w:r>
      <w:r>
        <w:rPr/>
        <w:t>быстрого</w:t>
      </w:r>
      <w:r>
        <w:rPr>
          <w:spacing w:val="-4"/>
        </w:rPr>
        <w:t> </w:t>
      </w:r>
      <w:r>
        <w:rPr/>
        <w:t>распространения</w:t>
      </w:r>
      <w:r>
        <w:rPr>
          <w:spacing w:val="-4"/>
        </w:rPr>
        <w:t> </w:t>
      </w:r>
      <w:r>
        <w:rPr/>
        <w:t>ИИ</w:t>
      </w:r>
      <w:r>
        <w:rPr>
          <w:spacing w:val="-8"/>
        </w:rPr>
        <w:t> </w:t>
      </w:r>
      <w:r>
        <w:rPr/>
        <w:t>в</w:t>
      </w:r>
      <w:r>
        <w:rPr>
          <w:spacing w:val="-3"/>
        </w:rPr>
        <w:t> </w:t>
      </w:r>
      <w:r>
        <w:rPr/>
        <w:t>ключевых</w:t>
      </w:r>
      <w:r>
        <w:rPr>
          <w:spacing w:val="-4"/>
        </w:rPr>
        <w:t> </w:t>
      </w:r>
      <w:r>
        <w:rPr/>
        <w:t>сферах жизни и существующих правовых пробелов, требующих разработки новых подходов к правосубъектности, ответственности и защите прав граждан.</w:t>
      </w:r>
    </w:p>
    <w:p>
      <w:pPr>
        <w:pStyle w:val="BodyText"/>
        <w:spacing w:before="238"/>
        <w:ind w:right="136"/>
      </w:pPr>
      <w:r>
        <w:rPr/>
        <w:t>Степень разработанности: Тема активно исследуется: отдельные правовые аспекты (ответственность, приватность, интеллектуальная собственность) получили значительную проработку, тогда как концепция правосубъектности ИИ, её правовые последствия и практические механизмы реализации остаются спорными и требуют дальнейших междисциплинарных исследований. К данной теме обращались такие ученые, как Морхат П. М., Архипов В. В., Наумов В. Б., Гаджиев Г. А. и другие.</w:t>
      </w:r>
    </w:p>
    <w:p>
      <w:pPr>
        <w:pStyle w:val="BodyText"/>
        <w:ind w:left="62"/>
      </w:pPr>
      <w:r>
        <w:rPr/>
        <w:t>Цель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задачи:</w:t>
      </w:r>
    </w:p>
    <w:p>
      <w:pPr>
        <w:pStyle w:val="BodyText"/>
        <w:spacing w:before="244"/>
        <w:ind w:right="145"/>
      </w:pPr>
      <w:r>
        <w:rPr/>
        <w:t>-Цель: проанализировать правовой статус искусственного интеллекта как субъекта правоотношений и выявить основные правовые проблемы и пути их разрешения.</w:t>
      </w:r>
    </w:p>
    <w:p>
      <w:pPr>
        <w:pStyle w:val="BodyText"/>
        <w:ind w:right="133" w:firstLine="60"/>
      </w:pPr>
      <w:r>
        <w:rPr/>
        <w:t>-Задачи: провести обзор современной литературы и нормативно-правовой базы по вопросам правового</w:t>
      </w:r>
      <w:r>
        <w:rPr>
          <w:spacing w:val="66"/>
        </w:rPr>
        <w:t> </w:t>
      </w:r>
      <w:r>
        <w:rPr/>
        <w:t>регулирования</w:t>
      </w:r>
      <w:r>
        <w:rPr>
          <w:spacing w:val="66"/>
        </w:rPr>
        <w:t> </w:t>
      </w:r>
      <w:r>
        <w:rPr/>
        <w:t>ИИ,</w:t>
      </w:r>
      <w:r>
        <w:rPr>
          <w:spacing w:val="66"/>
        </w:rPr>
        <w:t> </w:t>
      </w:r>
      <w:r>
        <w:rPr/>
        <w:t>рассмотреть</w:t>
      </w:r>
      <w:r>
        <w:rPr>
          <w:spacing w:val="67"/>
        </w:rPr>
        <w:t> </w:t>
      </w:r>
      <w:r>
        <w:rPr/>
        <w:t>основные</w:t>
      </w:r>
      <w:r>
        <w:rPr>
          <w:spacing w:val="40"/>
        </w:rPr>
        <w:t> </w:t>
      </w:r>
      <w:r>
        <w:rPr/>
        <w:t>теоретические</w:t>
      </w:r>
      <w:r>
        <w:rPr>
          <w:spacing w:val="40"/>
        </w:rPr>
        <w:t> </w:t>
      </w:r>
      <w:r>
        <w:rPr/>
        <w:t>подходы</w:t>
      </w:r>
      <w:r>
        <w:rPr>
          <w:spacing w:val="70"/>
        </w:rPr>
        <w:t> </w:t>
      </w:r>
      <w:r>
        <w:rPr/>
        <w:t>к</w:t>
      </w:r>
      <w:r>
        <w:rPr>
          <w:spacing w:val="40"/>
        </w:rPr>
        <w:t> </w:t>
      </w:r>
      <w:r>
        <w:rPr/>
        <w:t>понятию</w:t>
      </w:r>
    </w:p>
    <w:p>
      <w:pPr>
        <w:pStyle w:val="BodyText"/>
        <w:spacing w:before="0"/>
        <w:ind w:right="141"/>
      </w:pPr>
      <w:r>
        <w:rPr/>
        <w:t>«субъект права» и оценить их применимость к ИИ, проанализировать существующие национальные и международные инициативы и проекты регулирования в части правосубъектности и ответственности ИИ, исследовать модели распределения ответственности при вреде, причинённом ИИ (деликтная, контрактная, строгая ответственность, регрессные механизмы, страхование).</w:t>
      </w:r>
    </w:p>
    <w:p>
      <w:pPr>
        <w:pStyle w:val="BodyText"/>
        <w:ind w:right="139"/>
      </w:pPr>
      <w:r>
        <w:rPr/>
        <w:t>Методы: анализ нормативноправовых актов, сравнительноправовой анализ, системный и логический анализ, обобщение практики и доктрины.</w:t>
      </w:r>
    </w:p>
    <w:p>
      <w:pPr>
        <w:pStyle w:val="BodyText"/>
        <w:spacing w:before="243"/>
      </w:pPr>
      <w:r>
        <w:rPr/>
        <w:t>Научные</w:t>
      </w:r>
      <w:r>
        <w:rPr>
          <w:spacing w:val="-6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выводы:</w:t>
      </w:r>
    </w:p>
    <w:p>
      <w:pPr>
        <w:pStyle w:val="BodyText"/>
        <w:ind w:right="139"/>
      </w:pPr>
      <w:r>
        <w:rPr/>
        <w:t>Научные результаты: В результате исследования сформулированы критерии оценки правосубъектности ИИ (автономность, предсказуемость, способность к обучению, экономическая/функциональная самостоятельность и возможность причинения юридически значимого</w:t>
      </w:r>
      <w:r>
        <w:rPr>
          <w:spacing w:val="-10"/>
        </w:rPr>
        <w:t> </w:t>
      </w:r>
      <w:r>
        <w:rPr/>
        <w:t>вреда)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предложена</w:t>
      </w:r>
      <w:r>
        <w:rPr>
          <w:spacing w:val="-11"/>
        </w:rPr>
        <w:t> </w:t>
      </w:r>
      <w:r>
        <w:rPr/>
        <w:t>типология</w:t>
      </w:r>
      <w:r>
        <w:rPr>
          <w:spacing w:val="-14"/>
        </w:rPr>
        <w:t> </w:t>
      </w:r>
      <w:r>
        <w:rPr/>
        <w:t>ИИ</w:t>
      </w:r>
      <w:r>
        <w:rPr>
          <w:spacing w:val="-12"/>
        </w:rPr>
        <w:t> </w:t>
      </w:r>
      <w:r>
        <w:rPr/>
        <w:t>по</w:t>
      </w:r>
      <w:r>
        <w:rPr>
          <w:spacing w:val="-10"/>
        </w:rPr>
        <w:t> </w:t>
      </w:r>
      <w:r>
        <w:rPr/>
        <w:t>степеням</w:t>
      </w:r>
      <w:r>
        <w:rPr>
          <w:spacing w:val="-11"/>
        </w:rPr>
        <w:t> </w:t>
      </w:r>
      <w:r>
        <w:rPr/>
        <w:t>автономности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уровню</w:t>
      </w:r>
      <w:r>
        <w:rPr>
          <w:spacing w:val="-9"/>
        </w:rPr>
        <w:t> </w:t>
      </w:r>
      <w:r>
        <w:rPr/>
        <w:t>риска,</w:t>
      </w:r>
      <w:r>
        <w:rPr>
          <w:spacing w:val="-10"/>
        </w:rPr>
        <w:t> </w:t>
      </w:r>
      <w:r>
        <w:rPr/>
        <w:t>что позволяет дифференцировать правовые режимы. Проанализированы применимые правовые институты (деликтная, контрактная и продуктовая ответственность; ИС; защита данных) и выявлены</w:t>
      </w:r>
      <w:r>
        <w:rPr>
          <w:spacing w:val="71"/>
        </w:rPr>
        <w:t> </w:t>
      </w:r>
      <w:r>
        <w:rPr/>
        <w:t>их</w:t>
      </w:r>
      <w:r>
        <w:rPr>
          <w:spacing w:val="72"/>
        </w:rPr>
        <w:t> </w:t>
      </w:r>
      <w:r>
        <w:rPr/>
        <w:t>ограничения</w:t>
      </w:r>
      <w:r>
        <w:rPr>
          <w:spacing w:val="72"/>
        </w:rPr>
        <w:t> </w:t>
      </w:r>
      <w:r>
        <w:rPr/>
        <w:t>применительно</w:t>
      </w:r>
      <w:r>
        <w:rPr>
          <w:spacing w:val="72"/>
        </w:rPr>
        <w:t> </w:t>
      </w:r>
      <w:r>
        <w:rPr/>
        <w:t>к</w:t>
      </w:r>
      <w:r>
        <w:rPr>
          <w:spacing w:val="71"/>
        </w:rPr>
        <w:t> </w:t>
      </w:r>
      <w:r>
        <w:rPr/>
        <w:t>автономным</w:t>
      </w:r>
      <w:r>
        <w:rPr>
          <w:spacing w:val="71"/>
        </w:rPr>
        <w:t> </w:t>
      </w:r>
      <w:r>
        <w:rPr/>
        <w:t>системам;</w:t>
      </w:r>
      <w:r>
        <w:rPr>
          <w:spacing w:val="76"/>
        </w:rPr>
        <w:t> </w:t>
      </w:r>
      <w:r>
        <w:rPr/>
        <w:t>разработана</w:t>
      </w:r>
      <w:r>
        <w:rPr>
          <w:spacing w:val="76"/>
        </w:rPr>
        <w:t> </w:t>
      </w:r>
      <w:r>
        <w:rPr/>
        <w:t>модель</w:t>
      </w:r>
    </w:p>
    <w:p>
      <w:pPr>
        <w:pStyle w:val="BodyText"/>
        <w:spacing w:before="0"/>
        <w:ind w:right="129"/>
      </w:pPr>
      <w:r>
        <w:rPr/>
        <w:t>«гибридной цепи» распределения ответственности, подразумевающая строгую ответственность или обязательное страхование для владельцев/операторов высокорискованных систем и регрессивные механизмы в цепочке разработчик—оператор— поставщик данных. Обоснована неприемлемость признания ИИ полноценным субъектом права на текущем этапе и предложены практические меры: сертификация и алгоритмические аудиты для высокорисковых систем, требования к объяснимости, журналирование решений, институция «человеческого надзора» и обязательное страхование ответственности.</w:t>
      </w:r>
    </w:p>
    <w:p>
      <w:pPr>
        <w:pStyle w:val="BodyText"/>
        <w:spacing w:after="0"/>
        <w:sectPr>
          <w:type w:val="continuous"/>
          <w:pgSz w:w="11910" w:h="16840"/>
          <w:pgMar w:top="1300" w:bottom="280" w:left="1133" w:right="992"/>
        </w:sectPr>
      </w:pPr>
    </w:p>
    <w:p>
      <w:pPr>
        <w:pStyle w:val="BodyText"/>
        <w:spacing w:before="76"/>
        <w:ind w:right="135"/>
      </w:pPr>
      <w:r>
        <w:rPr/>
        <w:t>Выводы исследования: массовое наделение ИИ правосубъектностью нецелесообразно и рискованно; оптимальная стратегия — дифференцированное рискориентированное регулирование, сочетающее строгие предписания для критичных систем и гибкие стандарты для низкорисковых приложений. Приоритеты законодательства и практики должны быть направлены на эффективные механизмы ответственности и возмещения вреда, транспарентность алгоритмических решений и гарантии человеческого контроля, при этом нормы должны оставаться гибкими, междисциплинарными и согласованными на международном уровне; необходимы дальнейшие эмпирические исследования и разработка процедур сертификации и страхования.</w:t>
      </w:r>
    </w:p>
    <w:p>
      <w:pPr>
        <w:pStyle w:val="BodyText"/>
        <w:spacing w:before="242"/>
      </w:pPr>
      <w:r>
        <w:rPr/>
        <w:t>Список</w:t>
      </w:r>
      <w:r>
        <w:rPr>
          <w:spacing w:val="-3"/>
        </w:rPr>
        <w:t> </w:t>
      </w:r>
      <w:r>
        <w:rPr>
          <w:spacing w:val="-2"/>
        </w:rPr>
        <w:t>литературы: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239" w:after="0"/>
        <w:ind w:left="2" w:right="136" w:firstLine="0"/>
        <w:jc w:val="left"/>
        <w:rPr>
          <w:sz w:val="24"/>
        </w:rPr>
      </w:pPr>
      <w:r>
        <w:rPr>
          <w:sz w:val="24"/>
        </w:rPr>
        <w:t>Ефимова, Л. Г. Некоторые аспекты правосубъектности искусственного интеллекта</w:t>
      </w:r>
      <w:r>
        <w:rPr>
          <w:spacing w:val="37"/>
          <w:sz w:val="24"/>
        </w:rPr>
        <w:t> </w:t>
      </w:r>
      <w:r>
        <w:rPr>
          <w:sz w:val="24"/>
        </w:rPr>
        <w:t>// Lex Russica. - 2021. - Т. 74, №11. - С. 63-75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75" w:lineRule="exact" w:before="239" w:after="0"/>
        <w:ind w:left="180" w:right="0" w:hanging="178"/>
        <w:jc w:val="both"/>
        <w:rPr>
          <w:sz w:val="24"/>
        </w:rPr>
      </w:pPr>
      <w:r>
        <w:rPr>
          <w:sz w:val="24"/>
        </w:rPr>
        <w:t>Филиппова,</w:t>
      </w:r>
      <w:r>
        <w:rPr>
          <w:spacing w:val="-5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Ю. Искусственный</w:t>
      </w:r>
      <w:r>
        <w:rPr>
          <w:spacing w:val="-2"/>
          <w:sz w:val="24"/>
        </w:rPr>
        <w:t> </w:t>
      </w:r>
      <w:r>
        <w:rPr>
          <w:sz w:val="24"/>
        </w:rPr>
        <w:t>интеллект: субъект</w:t>
      </w:r>
      <w:r>
        <w:rPr>
          <w:spacing w:val="-3"/>
          <w:sz w:val="24"/>
        </w:rPr>
        <w:t> </w:t>
      </w:r>
      <w:r>
        <w:rPr>
          <w:sz w:val="24"/>
        </w:rPr>
        <w:t>права,</w:t>
      </w:r>
      <w:r>
        <w:rPr>
          <w:spacing w:val="-3"/>
          <w:sz w:val="24"/>
        </w:rPr>
        <w:t> </w:t>
      </w:r>
      <w:r>
        <w:rPr>
          <w:sz w:val="24"/>
        </w:rPr>
        <w:t>объект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инструмент?</w:t>
      </w:r>
    </w:p>
    <w:p>
      <w:pPr>
        <w:pStyle w:val="BodyText"/>
        <w:spacing w:line="275" w:lineRule="exact" w:before="0"/>
      </w:pPr>
      <w:r>
        <w:rPr/>
        <w:t>//</w:t>
      </w:r>
      <w:r>
        <w:rPr>
          <w:spacing w:val="-3"/>
        </w:rPr>
        <w:t> </w:t>
      </w:r>
      <w:r>
        <w:rPr/>
        <w:t>Государство</w:t>
      </w:r>
      <w:r>
        <w:rPr>
          <w:spacing w:val="-1"/>
        </w:rPr>
        <w:t> </w:t>
      </w:r>
      <w:r>
        <w:rPr/>
        <w:t>и право. -</w:t>
      </w:r>
      <w:r>
        <w:rPr>
          <w:spacing w:val="-1"/>
        </w:rPr>
        <w:t> </w:t>
      </w:r>
      <w:r>
        <w:rPr/>
        <w:t>2022.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№6.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102-</w:t>
      </w:r>
      <w:r>
        <w:rPr>
          <w:spacing w:val="-4"/>
        </w:rPr>
        <w:t>110.</w:t>
      </w:r>
    </w:p>
    <w:sectPr>
      <w:pgSz w:w="11910" w:h="16840"/>
      <w:pgMar w:top="10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6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4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0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8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4" w:hanging="2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2" w:hanging="17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Кенчешаова</dc:creator>
  <dcterms:created xsi:type="dcterms:W3CDTF">2026-04-10T10:32:53Z</dcterms:created>
  <dcterms:modified xsi:type="dcterms:W3CDTF">2026-04-10T10:32:53Z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2026-04-10T00:00:00Z</vt:filetime>
  </property>
</Properties>
</file>