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1DA4" w14:textId="77777777" w:rsidR="00EA1FAB" w:rsidRDefault="00000000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 культура для детей с ОВЗ и детей-инвалидов.</w:t>
      </w:r>
    </w:p>
    <w:p w14:paraId="51A80C5D" w14:textId="1FD9C346" w:rsidR="009C525A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адаптированных программ физической активности на психомоторное развитие и социальную адаптацию детей с комплексными нарушениями развития.</w:t>
      </w:r>
    </w:p>
    <w:p w14:paraId="36EF30F0" w14:textId="616FB30F" w:rsidR="009C525A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Авторы:</w:t>
      </w:r>
      <w:r w:rsidR="0094061D">
        <w:rPr>
          <w:rFonts w:ascii="Times New Roman" w:eastAsia="Times New Roman" w:hAnsi="Times New Roman" w:cs="Times New Roman"/>
          <w:sz w:val="24"/>
          <w:szCs w:val="24"/>
        </w:rPr>
        <w:t xml:space="preserve"> Пахомова Т.Д.</w:t>
      </w:r>
    </w:p>
    <w:p w14:paraId="11354946" w14:textId="6E9C81CF" w:rsidR="009C525A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Научный руководитель:</w:t>
      </w:r>
      <w:r w:rsidR="0094061D">
        <w:rPr>
          <w:rFonts w:ascii="Times New Roman" w:eastAsia="Times New Roman" w:hAnsi="Times New Roman" w:cs="Times New Roman"/>
          <w:sz w:val="24"/>
          <w:szCs w:val="24"/>
        </w:rPr>
        <w:t xml:space="preserve"> Пахомова Н.В.</w:t>
      </w:r>
    </w:p>
    <w:p w14:paraId="4448ACFD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Ключевые слова: </w:t>
      </w:r>
      <w:r>
        <w:rPr>
          <w:rFonts w:ascii="Times New Roman" w:eastAsia="Times New Roman" w:hAnsi="Times New Roman" w:cs="Times New Roman"/>
        </w:rPr>
        <w:t>адаптивная физическая культура, дети с ОВЗ, психомоторное развитие, социальная адаптация, адаптированные программы.</w:t>
      </w:r>
    </w:p>
    <w:p w14:paraId="33214658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>Актуальность исследования и научная новизна: </w:t>
      </w:r>
      <w:r>
        <w:rPr>
          <w:rFonts w:ascii="Times New Roman" w:eastAsia="Times New Roman" w:hAnsi="Times New Roman" w:cs="Times New Roman"/>
        </w:rPr>
        <w:t>Физическая культура играет ключевую роль в общем развитии ребенка. Для детей с ОВЗ и детей-инвалидов, имеющих комплексные нарушения, разработка и внедрение специализированных программ физической активности приобретает особую значимость. Целенаправленные занятия способствуют не только улучшению физических показателей, но и развитию когнитивных функций, эмоционально-волевой сферы, а также повышению уровня социальной адаптации.</w:t>
      </w:r>
    </w:p>
    <w:p w14:paraId="1E946F0B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Научная гипотеза: </w:t>
      </w:r>
      <w:r>
        <w:rPr>
          <w:rFonts w:ascii="Times New Roman" w:eastAsia="Times New Roman" w:hAnsi="Times New Roman" w:cs="Times New Roman"/>
        </w:rPr>
        <w:t>мы предполагаем, что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комплексная адаптированная программа физической активности, разработанная с учетом индивидуальных особенностей детей с комплексными нарушениями развития, приведет к достоверному улучшению их психомоторных функций по сравнению с детьми, занимающимися по стандартным или менее адаптированным программам.</w:t>
      </w:r>
    </w:p>
    <w:p w14:paraId="3F74C101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>Цель исследования:</w:t>
      </w:r>
      <w:r>
        <w:rPr>
          <w:rFonts w:ascii="Times New Roman" w:eastAsia="Times New Roman" w:hAnsi="Times New Roman" w:cs="Times New Roman"/>
        </w:rPr>
        <w:t xml:space="preserve"> изучить и оценить эффективность применения специально разработанной комплексной программы физической активности, учитывающей индивидуальные особенности детей с комплексными нарушениями развития, для улучшения их психомоторного развития и повышения уровня социальной адаптации.</w:t>
      </w:r>
    </w:p>
    <w:p w14:paraId="7D1D0C31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Материалы и методы: </w:t>
      </w:r>
      <w:r>
        <w:rPr>
          <w:rFonts w:ascii="Times New Roman" w:eastAsia="Times New Roman" w:hAnsi="Times New Roman" w:cs="Times New Roman"/>
        </w:rPr>
        <w:t xml:space="preserve">исследование выполнено в формате контролируемого </w:t>
      </w:r>
      <w:proofErr w:type="gramStart"/>
      <w:r>
        <w:rPr>
          <w:rFonts w:ascii="Times New Roman" w:eastAsia="Times New Roman" w:hAnsi="Times New Roman" w:cs="Times New Roman"/>
        </w:rPr>
        <w:t>проспективного  эксперимента</w:t>
      </w:r>
      <w:proofErr w:type="gramEnd"/>
      <w:r>
        <w:rPr>
          <w:rFonts w:ascii="Times New Roman" w:eastAsia="Times New Roman" w:hAnsi="Times New Roman" w:cs="Times New Roman"/>
        </w:rPr>
        <w:t xml:space="preserve"> с использованием параллельных групп.</w:t>
      </w:r>
    </w:p>
    <w:p w14:paraId="5E69A2EB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В исследовании приняли участие 72 ребенка в возрасте от 5 до 12 лет с комплексными нарушениями развития.</w:t>
      </w:r>
    </w:p>
    <w:p w14:paraId="159BF999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 xml:space="preserve">Критерии включения: наличие комплексных нарушений развития (сочетание двух и более нозологических форм: задержка психического развития, детский церебральный паралич (ДЦП), расстройства аутистического спектра (РАС), сенсорные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нарушения;отсутствие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медицинских противопоказаний к занятиям физической культурой (по заключению врача);наличие информированного согласия родителей (законных представителей).</w:t>
      </w:r>
    </w:p>
    <w:p w14:paraId="1BC32F76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Все участники были распределены на две группы:</w:t>
      </w:r>
    </w:p>
    <w:p w14:paraId="2A008348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Экспериментальная группа (ЭГ) 36 Занятия по разработанной комплексной адаптированной программе физической активности</w:t>
      </w:r>
    </w:p>
    <w:p w14:paraId="70B92A95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Контрольная группа (КГ) 36 Занятия по стандартной программе физического воспитания (в соответствии с требованиями образовательного учреждения)</w:t>
      </w:r>
    </w:p>
    <w:p w14:paraId="0AA396A2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 xml:space="preserve">Программа разработана с учетом индивидуальных особенностей детей и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включала:продолжительность</w:t>
      </w:r>
      <w:proofErr w:type="spellEnd"/>
      <w:proofErr w:type="gramEnd"/>
      <w:r>
        <w:rPr>
          <w:rFonts w:ascii="Times New Roman" w:eastAsia="Times New Roman" w:hAnsi="Times New Roman" w:cs="Times New Roman"/>
        </w:rPr>
        <w:t>: 9 месяцев (36 недель),регулярность: 3 занятия в неделю (всего 108 занятий),продолжительность занятия: 40–45 минут.</w:t>
      </w:r>
    </w:p>
    <w:p w14:paraId="40D68C1C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>Результаты исследования: </w:t>
      </w:r>
      <w:r>
        <w:rPr>
          <w:rFonts w:ascii="Times New Roman" w:eastAsia="Times New Roman" w:hAnsi="Times New Roman" w:cs="Times New Roman"/>
        </w:rPr>
        <w:t>Выявление положительной динамики в психомоторном развитии детей экспериментальной группы по сравнению с контрольной.</w:t>
      </w:r>
    </w:p>
    <w:p w14:paraId="01C9DE0D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 xml:space="preserve">Подтверждение улучшения показателей социальной адаптации у детей, занимавшихся по адаптированной программе. Определение наиболее эффективных упражнений и методик для детей с различными комплексными нарушениями. </w:t>
      </w:r>
    </w:p>
    <w:p w14:paraId="38583DF6" w14:textId="77777777" w:rsidR="009C525A" w:rsidRDefault="00000000">
      <w:pPr>
        <w:pStyle w:val="Standard"/>
        <w:ind w:left="283" w:right="283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lastRenderedPageBreak/>
        <w:t>Выводы:</w:t>
      </w:r>
      <w:r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результате проведения контролируемого эксперимента по оценке эффективности комплексной адаптированной программы физической активности для детей с комплексными нарушениями развития были получены следующие выводы: разработанная комплексная адаптированная программа физической активности, учитывающая индивидуальные особенности детей с комплексными нарушениями развития, показала высокую эффективность по сравнению со стандартной программой физического воспитания.</w:t>
      </w:r>
    </w:p>
    <w:p w14:paraId="2C4DEAC6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 xml:space="preserve"> В экспериментальной группе зафиксирована достоверно более выраженная положительная динамика по всем оцениваемым показателям психомоторного </w:t>
      </w:r>
      <w:proofErr w:type="gramStart"/>
      <w:r>
        <w:rPr>
          <w:rFonts w:ascii="Times New Roman" w:eastAsia="Times New Roman" w:hAnsi="Times New Roman" w:cs="Times New Roman"/>
        </w:rPr>
        <w:t>развития  по</w:t>
      </w:r>
      <w:proofErr w:type="gramEnd"/>
      <w:r>
        <w:rPr>
          <w:rFonts w:ascii="Times New Roman" w:eastAsia="Times New Roman" w:hAnsi="Times New Roman" w:cs="Times New Roman"/>
        </w:rPr>
        <w:t xml:space="preserve"> сравнению с контрольной группой. </w:t>
      </w:r>
    </w:p>
    <w:p w14:paraId="443487B2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Таким образом, систематические занятия по адаптированной программе обеспечили значительный прогресс в психомоторной сфере, тогда как стандартная программа показала лишь незначительные улучшения.</w:t>
      </w:r>
    </w:p>
    <w:p w14:paraId="2E46825E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>Список литературы:</w:t>
      </w:r>
    </w:p>
    <w:p w14:paraId="62042DA8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 xml:space="preserve">1. Волошина, Л. Н. Коррекция стереотипных движений у детей с расстройствами аутистического спектра средствами физической культуры / Л. Н. Волошина, Е. Ю. Мельников, Е. В. </w:t>
      </w:r>
      <w:proofErr w:type="spellStart"/>
      <w:r>
        <w:rPr>
          <w:rFonts w:ascii="Times New Roman" w:eastAsia="Times New Roman" w:hAnsi="Times New Roman" w:cs="Times New Roman"/>
        </w:rPr>
        <w:t>Свиридюк</w:t>
      </w:r>
      <w:proofErr w:type="spellEnd"/>
      <w:r>
        <w:rPr>
          <w:rFonts w:ascii="Times New Roman" w:eastAsia="Times New Roman" w:hAnsi="Times New Roman" w:cs="Times New Roman"/>
        </w:rPr>
        <w:t xml:space="preserve"> // Физическая культура: воспитание, образование, тренировка. — 2023. — № 4. — С. 32–36.</w:t>
      </w:r>
    </w:p>
    <w:p w14:paraId="55587A3E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 xml:space="preserve">2. Мельников, Е. Ю. Формирование фундаментальных навыков моторики у детей с РАС в процессе занятий адаптивной физической культурой / Е. Ю. Мельников, Л. Н. Волошина, Е. В. </w:t>
      </w:r>
      <w:proofErr w:type="spellStart"/>
      <w:r>
        <w:rPr>
          <w:rFonts w:ascii="Times New Roman" w:eastAsia="Times New Roman" w:hAnsi="Times New Roman" w:cs="Times New Roman"/>
        </w:rPr>
        <w:t>Свиридюк</w:t>
      </w:r>
      <w:proofErr w:type="spellEnd"/>
      <w:r>
        <w:rPr>
          <w:rFonts w:ascii="Times New Roman" w:eastAsia="Times New Roman" w:hAnsi="Times New Roman" w:cs="Times New Roman"/>
        </w:rPr>
        <w:t xml:space="preserve"> // Адаптивная физическая культура. — 2023. — № 2 (94). — С. 57–60.</w:t>
      </w:r>
    </w:p>
    <w:p w14:paraId="3E569229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3.Даулова А. А., Кульчицкий В. Е. ПОЛЬЗА ЛЕЧЕБНОЙ ФИЗИЧЕСКОЙ КУЛЬТУРЫ ДЛЯ ДЕТЕЙ С ОВЗ И ДЕТЕЙ-ИНВАЛИДОВ // Вестник науки. 2024. №6 (75). URL: https://cyberleninka.ru/article/n/polza-lechebnoy-fizicheskoy-kultury-dlya-detey-s-ovz-i-detey-invalidov (дата обращения: 24.03.2026).</w:t>
      </w:r>
    </w:p>
    <w:p w14:paraId="1A320F7B" w14:textId="77777777" w:rsidR="009C525A" w:rsidRDefault="00000000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</w:rPr>
        <w:t>4.Таловский Владимир Александрович СПЕЦИФИКА ЗАНЯТИЙ СПОРТОМ ДЕТЕЙ С ОВЗ И ДЕТЕЙ-ИНВАЛИДОВ // Столыпинский вестник. 2023. №1. URL: https://cyberleninka.ru/article/n/spetsifika-zanyatiy-sportom-detey-s-ovz-i-detey-invalidov (дата обращения: 24.03.2026).</w:t>
      </w:r>
    </w:p>
    <w:p w14:paraId="0D889A55" w14:textId="77777777" w:rsidR="009C525A" w:rsidRDefault="009C525A">
      <w:pPr>
        <w:pStyle w:val="Standard"/>
        <w:ind w:left="283" w:right="283"/>
        <w:jc w:val="both"/>
      </w:pPr>
    </w:p>
    <w:sectPr w:rsidR="009C525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B293" w14:textId="77777777" w:rsidR="00C92822" w:rsidRDefault="00C92822">
      <w:pPr>
        <w:spacing w:line="240" w:lineRule="auto"/>
      </w:pPr>
      <w:r>
        <w:separator/>
      </w:r>
    </w:p>
  </w:endnote>
  <w:endnote w:type="continuationSeparator" w:id="0">
    <w:p w14:paraId="29AD7900" w14:textId="77777777" w:rsidR="00C92822" w:rsidRDefault="00C92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32CB" w14:textId="77777777" w:rsidR="00DD24C4" w:rsidRDefault="00000000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D5FB" w14:textId="77777777" w:rsidR="00C92822" w:rsidRDefault="00C92822">
      <w:pPr>
        <w:spacing w:line="240" w:lineRule="auto"/>
      </w:pPr>
      <w:r>
        <w:separator/>
      </w:r>
    </w:p>
  </w:footnote>
  <w:footnote w:type="continuationSeparator" w:id="0">
    <w:p w14:paraId="186AB07C" w14:textId="77777777" w:rsidR="00C92822" w:rsidRDefault="00C92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4175" w14:textId="77777777" w:rsidR="00DD24C4" w:rsidRDefault="00000000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5A"/>
    <w:rsid w:val="00087968"/>
    <w:rsid w:val="002F7B5F"/>
    <w:rsid w:val="0094061D"/>
    <w:rsid w:val="009C525A"/>
    <w:rsid w:val="00B41BDA"/>
    <w:rsid w:val="00C92822"/>
    <w:rsid w:val="00DA4D83"/>
    <w:rsid w:val="00DD24C4"/>
    <w:rsid w:val="00EA1FAB"/>
    <w:rsid w:val="00F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B2BB"/>
  <w15:docId w15:val="{5B720AB8-66E8-4FE2-84BD-61243A9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ru-RU" w:eastAsia="ru-RU" w:bidi="ar-SA"/>
      </w:rPr>
    </w:rPrDefault>
    <w:pPrDefault>
      <w:pPr>
        <w:overflowPunct w:val="0"/>
        <w:autoSpaceDE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next w:val="Standard"/>
    <w:pPr>
      <w:suppressAutoHyphens/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Standard">
    <w:name w:val="Standard"/>
    <w:pPr>
      <w:suppressAutoHyphens/>
    </w:pPr>
  </w:style>
  <w:style w:type="paragraph" w:customStyle="1" w:styleId="Endnote">
    <w:name w:val="Endnote"/>
    <w:pPr>
      <w:suppressAutoHyphens/>
      <w:ind w:firstLine="851"/>
      <w:jc w:val="both"/>
    </w:pPr>
    <w:rPr>
      <w:rFonts w:ascii="XO Thames" w:eastAsia="XO Thames" w:hAnsi="XO Thames" w:cs="XO Thames"/>
    </w:rPr>
  </w:style>
  <w:style w:type="paragraph" w:customStyle="1" w:styleId="Contents3">
    <w:name w:val="Contents 3"/>
    <w:next w:val="Standard"/>
    <w:pPr>
      <w:suppressAutoHyphens/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rFonts w:ascii="XO Thames" w:eastAsia="XO Thames" w:hAnsi="XO Thames" w:cs="XO Thames"/>
    </w:rPr>
  </w:style>
  <w:style w:type="paragraph" w:customStyle="1" w:styleId="Contents1">
    <w:name w:val="Contents 1"/>
    <w:next w:val="Standard"/>
    <w:pPr>
      <w:suppressAutoHyphens/>
    </w:pPr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suppressAutoHyphens/>
      <w:spacing w:line="240" w:lineRule="auto"/>
      <w:jc w:val="both"/>
    </w:pPr>
    <w:rPr>
      <w:rFonts w:ascii="XO Thames" w:eastAsia="XO Thames" w:hAnsi="XO Thames" w:cs="XO Thames"/>
      <w:sz w:val="28"/>
      <w:szCs w:val="28"/>
    </w:rPr>
  </w:style>
  <w:style w:type="paragraph" w:customStyle="1" w:styleId="Contents9">
    <w:name w:val="Contents 9"/>
    <w:next w:val="Standard"/>
    <w:pPr>
      <w:suppressAutoHyphens/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rFonts w:ascii="XO Thames" w:eastAsia="XO Thames" w:hAnsi="XO Thames" w:cs="XO Thames"/>
      <w:sz w:val="28"/>
      <w:szCs w:val="28"/>
    </w:rPr>
  </w:style>
  <w:style w:type="paragraph" w:styleId="a3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4196</Characters>
  <Application>Microsoft Office Word</Application>
  <DocSecurity>0</DocSecurity>
  <Lines>34</Lines>
  <Paragraphs>9</Paragraphs>
  <ScaleCrop>false</ScaleCrop>
  <Company>LightKey.Store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NATA PAHOMOVA</cp:lastModifiedBy>
  <cp:revision>6</cp:revision>
  <dcterms:created xsi:type="dcterms:W3CDTF">2026-03-31T19:10:00Z</dcterms:created>
  <dcterms:modified xsi:type="dcterms:W3CDTF">2026-04-07T07:00:00Z</dcterms:modified>
</cp:coreProperties>
</file>