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9BC" w:rsidRDefault="004234AF" w:rsidP="00A318E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234AF">
        <w:rPr>
          <w:rFonts w:ascii="Times New Roman" w:hAnsi="Times New Roman" w:cs="Times New Roman"/>
          <w:sz w:val="24"/>
          <w:szCs w:val="24"/>
        </w:rPr>
        <w:t xml:space="preserve">СРАВНИТЕЛЬНО-ПРАВОВОЙ АНАЛИЗ ПРЕСТУПЛЕНИЙ ПРОТИВ ЖИЗНИ И ЗДОРОВЬЯ В УГОЛОВНОМ КОДЕКСЕ РОССИЙСКОЙ ФЕДЕРАЦИИ И РЕСПУБЛИКЕ </w:t>
      </w:r>
    </w:p>
    <w:p w:rsidR="004234AF" w:rsidRDefault="004234AF" w:rsidP="00A318E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234AF">
        <w:rPr>
          <w:rFonts w:ascii="Times New Roman" w:hAnsi="Times New Roman" w:cs="Times New Roman"/>
          <w:sz w:val="24"/>
          <w:szCs w:val="24"/>
        </w:rPr>
        <w:t>БЕЛАРУСЬ</w:t>
      </w:r>
    </w:p>
    <w:p w:rsidR="009609BC" w:rsidRPr="004234AF" w:rsidRDefault="009609BC" w:rsidP="00A318E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F660F" w:rsidRDefault="004234AF" w:rsidP="005F660F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234AF">
        <w:rPr>
          <w:rFonts w:ascii="Times New Roman" w:hAnsi="Times New Roman" w:cs="Times New Roman"/>
          <w:i/>
          <w:sz w:val="24"/>
          <w:szCs w:val="24"/>
        </w:rPr>
        <w:t>Скачкова</w:t>
      </w:r>
      <w:proofErr w:type="spellEnd"/>
      <w:r w:rsidRPr="004234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532C">
        <w:rPr>
          <w:rFonts w:ascii="Times New Roman" w:hAnsi="Times New Roman" w:cs="Times New Roman"/>
          <w:i/>
          <w:sz w:val="24"/>
          <w:szCs w:val="24"/>
        </w:rPr>
        <w:t>Любовь Витальевна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F660F">
        <w:rPr>
          <w:rFonts w:ascii="Times New Roman" w:hAnsi="Times New Roman" w:cs="Times New Roman"/>
          <w:i/>
          <w:sz w:val="24"/>
          <w:szCs w:val="24"/>
        </w:rPr>
        <w:t xml:space="preserve">ФГБОУ </w:t>
      </w:r>
      <w:proofErr w:type="gramStart"/>
      <w:r w:rsidR="005F660F">
        <w:rPr>
          <w:rFonts w:ascii="Times New Roman" w:hAnsi="Times New Roman" w:cs="Times New Roman"/>
          <w:i/>
          <w:sz w:val="24"/>
          <w:szCs w:val="24"/>
        </w:rPr>
        <w:t>ВО</w:t>
      </w:r>
      <w:proofErr w:type="gramEnd"/>
      <w:r w:rsidR="005F660F">
        <w:rPr>
          <w:rFonts w:ascii="Times New Roman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hAnsi="Times New Roman" w:cs="Times New Roman"/>
          <w:i/>
          <w:sz w:val="24"/>
          <w:szCs w:val="24"/>
        </w:rPr>
        <w:t>Липецкий</w:t>
      </w:r>
      <w:r w:rsidR="005F660F">
        <w:rPr>
          <w:rFonts w:ascii="Times New Roman" w:hAnsi="Times New Roman" w:cs="Times New Roman"/>
          <w:i/>
          <w:sz w:val="24"/>
          <w:szCs w:val="24"/>
        </w:rPr>
        <w:t xml:space="preserve"> государственный </w:t>
      </w:r>
    </w:p>
    <w:p w:rsidR="007F2E0C" w:rsidRDefault="005F660F" w:rsidP="005F660F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педагогический </w:t>
      </w:r>
      <w:r w:rsidR="004234AF">
        <w:rPr>
          <w:rFonts w:ascii="Times New Roman" w:hAnsi="Times New Roman" w:cs="Times New Roman"/>
          <w:i/>
          <w:sz w:val="24"/>
          <w:szCs w:val="24"/>
        </w:rPr>
        <w:t>университет имени П.П. Семенова-Тян-Шанского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4234AF">
        <w:rPr>
          <w:rFonts w:ascii="Times New Roman" w:hAnsi="Times New Roman" w:cs="Times New Roman"/>
          <w:i/>
          <w:sz w:val="24"/>
          <w:szCs w:val="24"/>
        </w:rPr>
        <w:t>, г</w:t>
      </w:r>
      <w:proofErr w:type="gramStart"/>
      <w:r w:rsidR="004234AF">
        <w:rPr>
          <w:rFonts w:ascii="Times New Roman" w:hAnsi="Times New Roman" w:cs="Times New Roman"/>
          <w:i/>
          <w:sz w:val="24"/>
          <w:szCs w:val="24"/>
        </w:rPr>
        <w:t>.Л</w:t>
      </w:r>
      <w:proofErr w:type="gramEnd"/>
      <w:r w:rsidR="004234AF">
        <w:rPr>
          <w:rFonts w:ascii="Times New Roman" w:hAnsi="Times New Roman" w:cs="Times New Roman"/>
          <w:i/>
          <w:sz w:val="24"/>
          <w:szCs w:val="24"/>
        </w:rPr>
        <w:t>ипецк</w:t>
      </w:r>
    </w:p>
    <w:p w:rsidR="004B532C" w:rsidRDefault="004234AF" w:rsidP="005F660F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Чепрасова</w:t>
      </w:r>
      <w:proofErr w:type="spellEnd"/>
      <w:r w:rsidR="005249B5">
        <w:rPr>
          <w:rFonts w:ascii="Times New Roman" w:hAnsi="Times New Roman" w:cs="Times New Roman"/>
          <w:i/>
          <w:sz w:val="24"/>
          <w:szCs w:val="24"/>
        </w:rPr>
        <w:t xml:space="preserve"> Юлия Владимировна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к.ю.н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доцент кафедры государственно-правовых дисциплин</w:t>
      </w:r>
      <w:r w:rsidR="004B53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660F">
        <w:rPr>
          <w:rFonts w:ascii="Times New Roman" w:hAnsi="Times New Roman" w:cs="Times New Roman"/>
          <w:i/>
          <w:sz w:val="24"/>
          <w:szCs w:val="24"/>
        </w:rPr>
        <w:t>ФГБОУ ВО «</w:t>
      </w:r>
      <w:r w:rsidR="004B532C">
        <w:rPr>
          <w:rFonts w:ascii="Times New Roman" w:hAnsi="Times New Roman" w:cs="Times New Roman"/>
          <w:i/>
          <w:sz w:val="24"/>
          <w:szCs w:val="24"/>
        </w:rPr>
        <w:t xml:space="preserve">Липецкого государственного педагогического университета имени </w:t>
      </w:r>
      <w:proofErr w:type="spellStart"/>
      <w:r w:rsidR="004B532C">
        <w:rPr>
          <w:rFonts w:ascii="Times New Roman" w:hAnsi="Times New Roman" w:cs="Times New Roman"/>
          <w:i/>
          <w:sz w:val="24"/>
          <w:szCs w:val="24"/>
        </w:rPr>
        <w:t>П.П.Семенова-Тян-Шанского</w:t>
      </w:r>
      <w:proofErr w:type="spellEnd"/>
      <w:r w:rsidR="005F660F">
        <w:rPr>
          <w:rFonts w:ascii="Times New Roman" w:hAnsi="Times New Roman" w:cs="Times New Roman"/>
          <w:i/>
          <w:sz w:val="24"/>
          <w:szCs w:val="24"/>
        </w:rPr>
        <w:t>»</w:t>
      </w:r>
      <w:r w:rsidR="004B532C">
        <w:rPr>
          <w:rFonts w:ascii="Times New Roman" w:hAnsi="Times New Roman" w:cs="Times New Roman"/>
          <w:i/>
          <w:sz w:val="24"/>
          <w:szCs w:val="24"/>
        </w:rPr>
        <w:t>, г</w:t>
      </w:r>
      <w:proofErr w:type="gramStart"/>
      <w:r w:rsidR="004B532C">
        <w:rPr>
          <w:rFonts w:ascii="Times New Roman" w:hAnsi="Times New Roman" w:cs="Times New Roman"/>
          <w:i/>
          <w:sz w:val="24"/>
          <w:szCs w:val="24"/>
        </w:rPr>
        <w:t>.Л</w:t>
      </w:r>
      <w:proofErr w:type="gramEnd"/>
      <w:r w:rsidR="004B532C">
        <w:rPr>
          <w:rFonts w:ascii="Times New Roman" w:hAnsi="Times New Roman" w:cs="Times New Roman"/>
          <w:i/>
          <w:sz w:val="24"/>
          <w:szCs w:val="24"/>
        </w:rPr>
        <w:t>ипецк</w:t>
      </w:r>
    </w:p>
    <w:p w:rsidR="009609BC" w:rsidRDefault="009609BC" w:rsidP="009609BC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72E04" w:rsidRPr="00472E04" w:rsidRDefault="00472E04" w:rsidP="004B53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472E0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В условиях интеграционных процессов на постсоветском пространстве, в том числе в рамках Союзного государства России и Беларуси, особое значение приобретает гармонизация уголовного законодательства. Преступления против жизни и здоровья посягают на высшие ценности, охраняемые государством, поэтому сравнительно-правовой анализ подходов двух стран к их криминализации позволяет выявить как общие исторические корни, так и национальные особен</w:t>
      </w:r>
      <w:r w:rsidR="00923BC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ности правового регулирования. </w:t>
      </w:r>
    </w:p>
    <w:p w:rsidR="00923BCA" w:rsidRPr="00923BCA" w:rsidRDefault="00923BCA" w:rsidP="004B53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923BC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Несмотря на обилие работ, посвященных преступлениям против жизни и здоровья в рамках национальных правовых систем, комплексные сравнительно-правовые исследования, </w:t>
      </w:r>
      <w:r w:rsidR="00517F4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сравнивающие </w:t>
      </w:r>
      <w:r w:rsidRPr="00923BC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У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головный </w:t>
      </w:r>
      <w:r w:rsidR="0029510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одекс</w:t>
      </w:r>
      <w:r w:rsidRPr="00923BC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Р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оссийской </w:t>
      </w:r>
      <w:r w:rsidRPr="00923BC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Ф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едерации (далее – УК РФ)</w:t>
      </w:r>
      <w:r w:rsidRPr="00923BC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и У</w:t>
      </w:r>
      <w:r w:rsidR="00A318E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головный </w:t>
      </w:r>
      <w:r w:rsidR="0029510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</w:t>
      </w:r>
      <w:r w:rsidR="00A318E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одекс Республики Беларусь (далее – УК РБ)</w:t>
      </w:r>
      <w:r w:rsidRPr="00923BC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в их актуальных редакциях (с учетом изменений последних лет), единичны. Существующая литература преимущественно сосредоточена либо на анализе российского уголовного законодательства, либо рассматривает белорусский опыт фрагментарно в контексте общих тенденций стран СНГ. Настоящее исследование призвано восполнить этот пробел, выявив концептуальные сходства и различия в подходах двух государств к охране жизни и здоровья.</w:t>
      </w:r>
    </w:p>
    <w:p w:rsidR="00923BCA" w:rsidRPr="00923BCA" w:rsidRDefault="00923BCA" w:rsidP="004B53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923BC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Цель исследования заключается в выявлении концептуальных и структурных различий в уголовно-правовом регулировании ответственности за преступления против жизни и здоровья по УК </w:t>
      </w:r>
      <w:r w:rsidR="00A318E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РФ</w:t>
      </w:r>
      <w:r w:rsidRPr="00923BC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и УК </w:t>
      </w:r>
      <w:r w:rsidR="00A318E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РБ</w:t>
      </w:r>
      <w:r w:rsidRPr="00923BC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. Для этого ставятся следующие задачи: сопоставить структуру соответствующих разделов и глав; определить расхождения в понимании родового объекта; выявить составы, </w:t>
      </w:r>
      <w:r w:rsidR="00517F4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не предусмотренные в одном из кодексов, </w:t>
      </w:r>
      <w:r w:rsidRPr="00923BC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и особенности детализации норм; а также установить национальные особенности криминализации деяний в данной сфере</w:t>
      </w:r>
      <w:r w:rsidR="0029510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</w:p>
    <w:p w:rsidR="00A318E4" w:rsidRPr="00A318E4" w:rsidRDefault="00A318E4" w:rsidP="00A318E4">
      <w:pPr>
        <w:pStyle w:val="ds-markdown-paragraph"/>
        <w:spacing w:before="0" w:beforeAutospacing="0" w:after="0" w:afterAutospacing="0"/>
        <w:ind w:firstLine="709"/>
        <w:contextualSpacing/>
        <w:jc w:val="both"/>
        <w:rPr>
          <w:color w:val="0F1115"/>
        </w:rPr>
      </w:pPr>
      <w:r w:rsidRPr="00A318E4">
        <w:rPr>
          <w:color w:val="0F1115"/>
        </w:rPr>
        <w:t>Методологическую основу исследования составил комплекс научных методов. Основно</w:t>
      </w:r>
      <w:r w:rsidR="00295104">
        <w:rPr>
          <w:color w:val="0F1115"/>
        </w:rPr>
        <w:t xml:space="preserve">й – </w:t>
      </w:r>
      <w:r w:rsidRPr="00A318E4">
        <w:rPr>
          <w:color w:val="0F1115"/>
        </w:rPr>
        <w:t>сравнительно-правовой, позволивший сопоста</w:t>
      </w:r>
      <w:r>
        <w:rPr>
          <w:color w:val="0F1115"/>
        </w:rPr>
        <w:t>вить нормы УК РФ и УК РБ</w:t>
      </w:r>
      <w:r w:rsidRPr="00A318E4">
        <w:rPr>
          <w:color w:val="0F1115"/>
        </w:rPr>
        <w:t>, выявить их сходства и различия. Формально-юридический метод применен для анализа текстуального выражения норм и особенностей юридической техники. Системно-структурный метод использован для оценки места анализируемых составов в системе кодексов и логики построения соответствующих разделов и глав.</w:t>
      </w:r>
    </w:p>
    <w:p w:rsidR="004B532C" w:rsidRPr="004B532C" w:rsidRDefault="004B532C" w:rsidP="00A318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4B532C">
        <w:rPr>
          <w:rFonts w:ascii="Times New Roman" w:eastAsia="Times New Roman" w:hAnsi="Times New Roman" w:cs="Times New Roman"/>
          <w:color w:val="0F1115"/>
          <w:sz w:val="24"/>
          <w:szCs w:val="24"/>
        </w:rPr>
        <w:t>Проведенный сравнительно-правовой анализ позволил установить ряд существенных положений, характеризующих сходства и различия уголовного законодательства России и Беларуси в сфере охраны жизни и здоровья.</w:t>
      </w:r>
    </w:p>
    <w:p w:rsidR="004B532C" w:rsidRPr="004B532C" w:rsidRDefault="004B532C" w:rsidP="009609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4B532C">
        <w:rPr>
          <w:rFonts w:ascii="Times New Roman" w:eastAsia="Times New Roman" w:hAnsi="Times New Roman" w:cs="Times New Roman"/>
          <w:color w:val="0F1115"/>
          <w:sz w:val="24"/>
          <w:szCs w:val="24"/>
        </w:rPr>
        <w:t>Прежде всего, оба кодекса демонстрируют единый подход к систематизации преступлений против жизни и здоровья. В Уголовном кодексе Российской Федерации такие составы сосредоточены в разделе VII «Преступления против лич</w:t>
      </w:r>
      <w:r w:rsidR="00472E0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ности», </w:t>
      </w:r>
      <w:r w:rsidR="00517F4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который начинается с </w:t>
      </w:r>
      <w:r w:rsidR="00472E04">
        <w:rPr>
          <w:rFonts w:ascii="Times New Roman" w:eastAsia="Times New Roman" w:hAnsi="Times New Roman" w:cs="Times New Roman"/>
          <w:color w:val="0F1115"/>
          <w:sz w:val="24"/>
          <w:szCs w:val="24"/>
        </w:rPr>
        <w:t>глав</w:t>
      </w:r>
      <w:r w:rsidR="00517F45">
        <w:rPr>
          <w:rFonts w:ascii="Times New Roman" w:eastAsia="Times New Roman" w:hAnsi="Times New Roman" w:cs="Times New Roman"/>
          <w:color w:val="0F1115"/>
          <w:sz w:val="24"/>
          <w:szCs w:val="24"/>
        </w:rPr>
        <w:t>ы</w:t>
      </w:r>
      <w:r w:rsidR="00472E0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16 [</w:t>
      </w:r>
      <w:r w:rsidR="005F660F">
        <w:rPr>
          <w:rFonts w:ascii="Times New Roman" w:eastAsia="Times New Roman" w:hAnsi="Times New Roman" w:cs="Times New Roman"/>
          <w:color w:val="0F1115"/>
          <w:sz w:val="24"/>
          <w:szCs w:val="24"/>
        </w:rPr>
        <w:t>3</w:t>
      </w:r>
      <w:r w:rsidR="00472E04" w:rsidRPr="00472E04">
        <w:rPr>
          <w:rFonts w:ascii="Times New Roman" w:eastAsia="Times New Roman" w:hAnsi="Times New Roman" w:cs="Times New Roman"/>
          <w:color w:val="0F1115"/>
          <w:sz w:val="24"/>
          <w:szCs w:val="24"/>
        </w:rPr>
        <w:t>]</w:t>
      </w:r>
      <w:r w:rsidR="00517F4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. </w:t>
      </w:r>
      <w:r w:rsidRPr="004B532C">
        <w:rPr>
          <w:rFonts w:ascii="Times New Roman" w:eastAsia="Times New Roman" w:hAnsi="Times New Roman" w:cs="Times New Roman"/>
          <w:color w:val="0F1115"/>
          <w:sz w:val="24"/>
          <w:szCs w:val="24"/>
        </w:rPr>
        <w:t>В Уголовном кодексе Республики Беларусь они расположены в разделе VII «Преступле</w:t>
      </w:r>
      <w:r w:rsidR="00472E04">
        <w:rPr>
          <w:rFonts w:ascii="Times New Roman" w:eastAsia="Times New Roman" w:hAnsi="Times New Roman" w:cs="Times New Roman"/>
          <w:color w:val="0F1115"/>
          <w:sz w:val="24"/>
          <w:szCs w:val="24"/>
        </w:rPr>
        <w:t>ния против человека», глава 19[</w:t>
      </w:r>
      <w:r w:rsidR="005F660F">
        <w:rPr>
          <w:rFonts w:ascii="Times New Roman" w:eastAsia="Times New Roman" w:hAnsi="Times New Roman" w:cs="Times New Roman"/>
          <w:color w:val="0F1115"/>
          <w:sz w:val="24"/>
          <w:szCs w:val="24"/>
        </w:rPr>
        <w:t>2</w:t>
      </w:r>
      <w:r w:rsidR="00472E04">
        <w:rPr>
          <w:rFonts w:ascii="Times New Roman" w:eastAsia="Times New Roman" w:hAnsi="Times New Roman" w:cs="Times New Roman"/>
          <w:color w:val="0F1115"/>
          <w:sz w:val="24"/>
          <w:szCs w:val="24"/>
        </w:rPr>
        <w:t>].</w:t>
      </w:r>
      <w:r w:rsidRPr="004B532C">
        <w:rPr>
          <w:rFonts w:ascii="Times New Roman" w:eastAsia="Times New Roman" w:hAnsi="Times New Roman" w:cs="Times New Roman"/>
          <w:color w:val="0F1115"/>
          <w:sz w:val="24"/>
          <w:szCs w:val="24"/>
        </w:rPr>
        <w:t>Однако при внешней схожести структуры обнаруживается принципиальное различие в названиях разделов: УК РФ говорит о защите «личности», тогда как УК РБ</w:t>
      </w:r>
      <w:r w:rsidR="0029510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– </w:t>
      </w:r>
      <w:r w:rsidRPr="004B532C">
        <w:rPr>
          <w:rFonts w:ascii="Times New Roman" w:eastAsia="Times New Roman" w:hAnsi="Times New Roman" w:cs="Times New Roman"/>
          <w:color w:val="0F1115"/>
          <w:sz w:val="24"/>
          <w:szCs w:val="24"/>
        </w:rPr>
        <w:t>о защите «человека». Как справедливо отмечается в литературе, «личность»</w:t>
      </w:r>
      <w:r w:rsidR="0029510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– </w:t>
      </w:r>
      <w:r w:rsidRPr="004B532C">
        <w:rPr>
          <w:rFonts w:ascii="Times New Roman" w:eastAsia="Times New Roman" w:hAnsi="Times New Roman" w:cs="Times New Roman"/>
          <w:color w:val="0F1115"/>
          <w:sz w:val="24"/>
          <w:szCs w:val="24"/>
        </w:rPr>
        <w:t>понятие более емкое, охватывающее социальную сущность человека, что подтверждается текстом самого российского закона, в частности пункт</w:t>
      </w:r>
      <w:r w:rsidR="00923BCA">
        <w:rPr>
          <w:rFonts w:ascii="Times New Roman" w:eastAsia="Times New Roman" w:hAnsi="Times New Roman" w:cs="Times New Roman"/>
          <w:color w:val="0F1115"/>
          <w:sz w:val="24"/>
          <w:szCs w:val="24"/>
        </w:rPr>
        <w:t>ом «б» части 2 статьи 105 УК РФ</w:t>
      </w:r>
      <w:r w:rsidR="005F660F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[1</w:t>
      </w:r>
      <w:r w:rsidR="00923BCA" w:rsidRPr="00923BCA">
        <w:rPr>
          <w:rFonts w:ascii="Times New Roman" w:eastAsia="Times New Roman" w:hAnsi="Times New Roman" w:cs="Times New Roman"/>
          <w:color w:val="0F1115"/>
          <w:sz w:val="24"/>
          <w:szCs w:val="24"/>
        </w:rPr>
        <w:t>].</w:t>
      </w:r>
      <w:r w:rsidRPr="004B532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Позиция российского законодателя представляется более </w:t>
      </w:r>
      <w:r w:rsidR="005456AA">
        <w:rPr>
          <w:rFonts w:ascii="Times New Roman" w:eastAsia="Times New Roman" w:hAnsi="Times New Roman" w:cs="Times New Roman"/>
          <w:color w:val="0F1115"/>
          <w:sz w:val="24"/>
          <w:szCs w:val="24"/>
        </w:rPr>
        <w:t>обоснованной,</w:t>
      </w:r>
      <w:r w:rsidRPr="004B532C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поскольку уголовное право охраняет не просто жизнь человека как </w:t>
      </w:r>
      <w:r w:rsidRPr="004B532C"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>биологического организма, а личность как полноценного участника общественных отношений, что точнее отражает суть данного раздела.</w:t>
      </w:r>
    </w:p>
    <w:p w:rsidR="009609BC" w:rsidRPr="009609BC" w:rsidRDefault="009609BC" w:rsidP="009609BC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F1115"/>
        </w:rPr>
      </w:pPr>
      <w:r w:rsidRPr="009609BC">
        <w:rPr>
          <w:color w:val="0F1115"/>
        </w:rPr>
        <w:t>Белорусский уголовный закон содержит несколько составов, не имеющих прямых аналогов в УК РФ. В первую очередь это статья 148 УК РБ «Умышленное лишение профессиональной трудоспособности»</w:t>
      </w:r>
      <w:r w:rsidR="00295104">
        <w:rPr>
          <w:color w:val="0F1115"/>
        </w:rPr>
        <w:t>. Р</w:t>
      </w:r>
      <w:r w:rsidRPr="009609BC">
        <w:rPr>
          <w:color w:val="0F1115"/>
        </w:rPr>
        <w:t>оссийский законодатель не выделяет профессиональную трудоспособность как самостоятельный объект охраны, охватывая утрату профессиональной трудоспособности квалифицированными составами причинения тяжкого вреда здоровью (ч. 2 ст. 111 УК РФ). Также в УК РБ присутствуют статьи 162 «Ненадлежащее исполнение профессиональных обязанностей медицинским работником» и 164 «Нарушение порядка проведения трансплантации». В УК РФ аналогичные деяния не выделены в отдельные статьи, а квалифицируются либо как должностные преступления, либо как причинение вреда здоровью по неосторожности (ч. 2 ст. 109, 118 УК РФ).</w:t>
      </w:r>
    </w:p>
    <w:p w:rsidR="009609BC" w:rsidRPr="009609BC" w:rsidRDefault="009609BC" w:rsidP="009609BC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F1115"/>
        </w:rPr>
      </w:pPr>
      <w:r w:rsidRPr="009609BC">
        <w:rPr>
          <w:color w:val="0F1115"/>
        </w:rPr>
        <w:t>Российский кодекс, в свою очередь, содержит нормы, не имеющие аналогов в белорусском законодательстве. Наиболее показателен блок статей, направленных на противодействие суицидальному поведению: ст. 110.1 «Склонение к совершению самоубийства или содействие совершению самоубийства» и ст. 110.2 «Организация деятельности, направленной на побуждение к совершению самоубийства». В УК РБ ответственность ограничена лишь склонением к самоубийству (ст. 146), что свидетельствует о более узком подходе к криминализации данной сферы. Кроме того, обращает на себя внимание различный подход к ответственности за побои. В УК РФ существует двухуровневая система: побои</w:t>
      </w:r>
      <w:r w:rsidR="001E1BD3">
        <w:rPr>
          <w:color w:val="0F1115"/>
        </w:rPr>
        <w:t>, совершенные из хулиганских побуждений либо по мотивам ненависти или вражды</w:t>
      </w:r>
      <w:r w:rsidRPr="009609BC">
        <w:rPr>
          <w:color w:val="0F1115"/>
        </w:rPr>
        <w:t xml:space="preserve"> (ст. 116) и</w:t>
      </w:r>
      <w:r w:rsidR="001E1BD3">
        <w:rPr>
          <w:color w:val="0F1115"/>
        </w:rPr>
        <w:t xml:space="preserve"> «обычные»</w:t>
      </w:r>
      <w:r w:rsidRPr="009609BC">
        <w:rPr>
          <w:color w:val="0F1115"/>
        </w:rPr>
        <w:t xml:space="preserve"> побои, нанесенные лицом, подвергнутым административному наказанию</w:t>
      </w:r>
      <w:r w:rsidR="001E1BD3">
        <w:rPr>
          <w:color w:val="0F1115"/>
        </w:rPr>
        <w:t xml:space="preserve"> за аналогичное деяние</w:t>
      </w:r>
      <w:r w:rsidRPr="009609BC">
        <w:rPr>
          <w:color w:val="0F1115"/>
        </w:rPr>
        <w:t xml:space="preserve"> (ст. 116.1). В УК РБ отдельная статья за побои отсутствует, поскольку данное деяние традиционно рассматривается как административное правонарушение. Также в УК РФ выделена специальная норма об угрозе убийством (ст. 119), тогда как в УК РБ подобное деяние охватывается иными составами.</w:t>
      </w:r>
    </w:p>
    <w:p w:rsidR="004B532C" w:rsidRDefault="00A318E4" w:rsidP="009609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9609B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Проведенное исследование позволяет заключить, что при общности исторических корней уголовно-правовая охрана жизни и здоровья в России и Беларуси обладает устойчивыми национальными особенностями. Белорусский законодатель тяготеет к детальной регламентации специальных составов в медицинской сфере, тогда как российский</w:t>
      </w:r>
      <w:r w:rsidR="001E1BD3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– </w:t>
      </w:r>
      <w:r w:rsidRPr="009609B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активнее развивает институты противодействия новым социальным угрозам (склонение к самоубийству) и сохраняет разграничение уголовной и административной ответственности за насильственные действия без вреда здоровью. Выявленные различия значимы для гармонизации законодательства в рамках Союзного государства и правоприменительной практики при оказании взаимной правовой помощи по уголовным делам.</w:t>
      </w:r>
    </w:p>
    <w:p w:rsidR="005F660F" w:rsidRPr="009609BC" w:rsidRDefault="005F660F" w:rsidP="009609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532C" w:rsidRPr="009609BC" w:rsidRDefault="00A318E4" w:rsidP="009609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09BC">
        <w:rPr>
          <w:rFonts w:ascii="Times New Roman" w:hAnsi="Times New Roman" w:cs="Times New Roman"/>
          <w:i/>
          <w:sz w:val="24"/>
          <w:szCs w:val="24"/>
        </w:rPr>
        <w:t>Список литературы:</w:t>
      </w:r>
    </w:p>
    <w:p w:rsidR="005F660F" w:rsidRPr="005F660F" w:rsidRDefault="005F660F" w:rsidP="005F6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0F1115"/>
          <w:sz w:val="24"/>
          <w:szCs w:val="24"/>
        </w:rPr>
        <w:t>1</w:t>
      </w:r>
      <w:r w:rsidRPr="009609BC">
        <w:rPr>
          <w:rFonts w:ascii="Times New Roman" w:hAnsi="Times New Roman" w:cs="Times New Roman"/>
          <w:color w:val="0F1115"/>
          <w:sz w:val="24"/>
          <w:szCs w:val="24"/>
        </w:rPr>
        <w:t xml:space="preserve">. Михайлова И.А., Максименко А.В., </w:t>
      </w:r>
      <w:proofErr w:type="spellStart"/>
      <w:r w:rsidRPr="009609BC">
        <w:rPr>
          <w:rFonts w:ascii="Times New Roman" w:hAnsi="Times New Roman" w:cs="Times New Roman"/>
          <w:color w:val="0F1115"/>
          <w:sz w:val="24"/>
          <w:szCs w:val="24"/>
        </w:rPr>
        <w:t>Числов</w:t>
      </w:r>
      <w:proofErr w:type="spellEnd"/>
      <w:r w:rsidRPr="009609BC">
        <w:rPr>
          <w:rFonts w:ascii="Times New Roman" w:hAnsi="Times New Roman" w:cs="Times New Roman"/>
          <w:color w:val="0F1115"/>
          <w:sz w:val="24"/>
          <w:szCs w:val="24"/>
        </w:rPr>
        <w:t xml:space="preserve"> А.И. </w:t>
      </w:r>
      <w:r w:rsidRPr="009609BC">
        <w:rPr>
          <w:rFonts w:ascii="Times New Roman" w:hAnsi="Times New Roman" w:cs="Times New Roman"/>
          <w:sz w:val="24"/>
          <w:szCs w:val="24"/>
        </w:rPr>
        <w:t>Некоторые вопросы совершенствования норм российского уголовного законодательст</w:t>
      </w:r>
      <w:r w:rsidRPr="00A318E4">
        <w:rPr>
          <w:rFonts w:ascii="Times New Roman" w:hAnsi="Times New Roman" w:cs="Times New Roman"/>
          <w:sz w:val="24"/>
          <w:szCs w:val="24"/>
        </w:rPr>
        <w:t>ва о преступлениях против жизни и здоровья (опыт сравнительного анализа) // Вестник Сибирского юридического института МВД России. 2019. №1 (34). URL: https://cyberleninka.ru/article/n/nekotorye-voprosy-sovershenstvovaniya-norm-rossiyskogo-ugolovnogo-zakonodatelstva-o-prestupleniyah-protiv-zhizni-i-zdorovya-opyt (дата обращения: 08.02.2026)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660F" w:rsidRDefault="00A318E4" w:rsidP="005F660F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F1115"/>
        </w:rPr>
      </w:pPr>
      <w:r w:rsidRPr="009609BC">
        <w:rPr>
          <w:color w:val="0F1115"/>
        </w:rPr>
        <w:t xml:space="preserve"> </w:t>
      </w:r>
      <w:r w:rsidR="005F660F">
        <w:rPr>
          <w:color w:val="0F1115"/>
        </w:rPr>
        <w:t xml:space="preserve">2. </w:t>
      </w:r>
      <w:r w:rsidR="005F660F" w:rsidRPr="009609BC">
        <w:rPr>
          <w:color w:val="0F1115"/>
        </w:rPr>
        <w:t xml:space="preserve">Уголовный кодекс Республики Беларусь от 9 июля  1999г. № 275-З (ред. от 21.04.2025) // </w:t>
      </w:r>
      <w:r w:rsidR="005F660F" w:rsidRPr="009609BC">
        <w:rPr>
          <w:shd w:val="clear" w:color="auto" w:fill="FFFFFF"/>
        </w:rPr>
        <w:t>Национальный реестр правовых актов Республики Беларусь. 1999 г. № 76. 2/50</w:t>
      </w:r>
    </w:p>
    <w:p w:rsidR="00A318E4" w:rsidRPr="009609BC" w:rsidRDefault="005F660F" w:rsidP="009609BC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F1115"/>
        </w:rPr>
      </w:pPr>
      <w:r>
        <w:rPr>
          <w:color w:val="0F1115"/>
        </w:rPr>
        <w:t>3</w:t>
      </w:r>
      <w:r w:rsidR="00A318E4" w:rsidRPr="009609BC">
        <w:rPr>
          <w:b/>
        </w:rPr>
        <w:t>.</w:t>
      </w:r>
      <w:r w:rsidR="00A318E4" w:rsidRPr="009609BC">
        <w:rPr>
          <w:rStyle w:val="a3"/>
          <w:b w:val="0"/>
          <w:shd w:val="clear" w:color="auto" w:fill="FFFFFF"/>
        </w:rPr>
        <w:t>Уголовный кодекс Российской Федерации от 13 июня 1996г.  №63-ФЗ (ред. от 29.12.2025) // Собр.законодательства</w:t>
      </w:r>
      <w:proofErr w:type="gramStart"/>
      <w:r w:rsidR="00A318E4" w:rsidRPr="009609BC">
        <w:rPr>
          <w:rStyle w:val="a3"/>
          <w:b w:val="0"/>
          <w:shd w:val="clear" w:color="auto" w:fill="FFFFFF"/>
        </w:rPr>
        <w:t xml:space="preserve"> Р</w:t>
      </w:r>
      <w:proofErr w:type="gramEnd"/>
      <w:r w:rsidR="00A318E4" w:rsidRPr="009609BC">
        <w:rPr>
          <w:rStyle w:val="a3"/>
          <w:b w:val="0"/>
          <w:shd w:val="clear" w:color="auto" w:fill="FFFFFF"/>
        </w:rPr>
        <w:t>ос. Федерации. 1996. № 24. Ст. 2954.</w:t>
      </w:r>
    </w:p>
    <w:p w:rsidR="004B532C" w:rsidRDefault="004B532C" w:rsidP="001E1B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B532C" w:rsidSect="004234A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34AF"/>
    <w:rsid w:val="001E1BD3"/>
    <w:rsid w:val="00295104"/>
    <w:rsid w:val="004234AF"/>
    <w:rsid w:val="00472E04"/>
    <w:rsid w:val="004B532C"/>
    <w:rsid w:val="00517F45"/>
    <w:rsid w:val="005249B5"/>
    <w:rsid w:val="005456AA"/>
    <w:rsid w:val="005F660F"/>
    <w:rsid w:val="007F2E0C"/>
    <w:rsid w:val="00923BCA"/>
    <w:rsid w:val="009609BC"/>
    <w:rsid w:val="00A318E4"/>
    <w:rsid w:val="00B108C3"/>
    <w:rsid w:val="00B57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B5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4B53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3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misss</dc:creator>
  <cp:keywords/>
  <dc:description/>
  <cp:lastModifiedBy>misss</cp:lastModifiedBy>
  <cp:revision>5</cp:revision>
  <dcterms:created xsi:type="dcterms:W3CDTF">2026-03-27T16:43:00Z</dcterms:created>
  <dcterms:modified xsi:type="dcterms:W3CDTF">2026-03-30T16:13:00Z</dcterms:modified>
</cp:coreProperties>
</file>