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EC2D" w14:textId="59D36FC8" w:rsidR="0043414F" w:rsidRDefault="0043414F" w:rsidP="0043414F">
      <w:pPr>
        <w:jc w:val="right"/>
      </w:pPr>
      <w:r>
        <w:t>Шхалахов Рустам Шамильевич,</w:t>
      </w:r>
    </w:p>
    <w:p w14:paraId="455F2FDA" w14:textId="5A9EE8E8" w:rsidR="0043414F" w:rsidRDefault="0043414F" w:rsidP="0043414F">
      <w:pPr>
        <w:jc w:val="right"/>
      </w:pPr>
      <w:r>
        <w:t xml:space="preserve">Научный руководитель: </w:t>
      </w:r>
      <w:proofErr w:type="spellStart"/>
      <w:r>
        <w:t>Пшизова</w:t>
      </w:r>
      <w:proofErr w:type="spellEnd"/>
      <w:r>
        <w:t xml:space="preserve"> Елена </w:t>
      </w:r>
      <w:proofErr w:type="spellStart"/>
      <w:r>
        <w:t>Насурдиновна</w:t>
      </w:r>
      <w:proofErr w:type="spellEnd"/>
      <w:r>
        <w:t>,</w:t>
      </w:r>
    </w:p>
    <w:p w14:paraId="1CB2E6E0" w14:textId="4602871B" w:rsidR="0043414F" w:rsidRDefault="0043414F" w:rsidP="0043414F">
      <w:pPr>
        <w:jc w:val="right"/>
      </w:pPr>
      <w:r>
        <w:t>к. ю. н., доцент,</w:t>
      </w:r>
    </w:p>
    <w:p w14:paraId="02D68BFF" w14:textId="65E2DA58" w:rsidR="0043414F" w:rsidRPr="0043414F" w:rsidRDefault="0043414F" w:rsidP="0043414F">
      <w:pPr>
        <w:jc w:val="right"/>
      </w:pPr>
      <w:r>
        <w:t>ФГБОУ ВО «</w:t>
      </w:r>
      <w:proofErr w:type="spellStart"/>
      <w:r>
        <w:t>АГУ</w:t>
      </w:r>
      <w:proofErr w:type="gramStart"/>
      <w:r>
        <w:t>»,г</w:t>
      </w:r>
      <w:proofErr w:type="spellEnd"/>
      <w:r>
        <w:t>.</w:t>
      </w:r>
      <w:proofErr w:type="gramEnd"/>
      <w:r>
        <w:t xml:space="preserve"> Майкоп</w:t>
      </w:r>
    </w:p>
    <w:p w14:paraId="2A4D9D75" w14:textId="5C67733D" w:rsidR="0043414F" w:rsidRPr="0043414F" w:rsidRDefault="00BE5241" w:rsidP="0043414F">
      <w:pPr>
        <w:rPr>
          <w:b/>
          <w:bCs/>
        </w:rPr>
      </w:pPr>
      <w:r>
        <w:rPr>
          <w:b/>
          <w:bCs/>
        </w:rPr>
        <w:tab/>
      </w:r>
      <w:r w:rsidR="0043414F" w:rsidRPr="0043414F">
        <w:rPr>
          <w:b/>
          <w:bCs/>
        </w:rPr>
        <w:t>ПРАВОВОЕ РЕГУЛИРОВАНИЕ НАСТАВНИЧЕСТВА, СТАРОЕ И НОВОЕ</w:t>
      </w:r>
    </w:p>
    <w:p w14:paraId="12CA464C" w14:textId="07BCDD34" w:rsidR="0043414F" w:rsidRPr="0043414F" w:rsidRDefault="00BE5241" w:rsidP="0043414F">
      <w:r>
        <w:tab/>
      </w:r>
      <w:r w:rsidR="0043414F" w:rsidRPr="0043414F">
        <w:t>Тема правового регулирования наставничества в трудовом праве, особенно в контексте изменений, связанных с введением статьи 351.8 ТК РФ, является актуальной и многогранной. В преддверии реформы трудовое законодательство практически не уделяло должного внимания институту наставничества как самостоятельной формы трудовых отношений. До внесения изменений в ТК РФ, регулирование наставничества носило скорее разрозненный и слабый характер, что создавало правовой вакуум и затрудняло формализацию отношений между наставниками и наставляемыми. На уровне законодательства отсутствовали четкие определения и нормативные основы, регулирующие условия труда, ответственность и права обеих сторон, что затрудняло защиту интересов участников данных отношений и создавало потенциальные риски для сторон</w:t>
      </w:r>
      <w:r w:rsidR="0043414F">
        <w:t>.</w:t>
      </w:r>
    </w:p>
    <w:p w14:paraId="74F77BB7" w14:textId="737ED8E6" w:rsidR="0043414F" w:rsidRPr="0043414F" w:rsidRDefault="00BE5241" w:rsidP="0043414F">
      <w:r>
        <w:tab/>
      </w:r>
      <w:r w:rsidR="0043414F" w:rsidRPr="0043414F">
        <w:t>Введение статьи 351.8 в ТК РФ стало важным этапом в законодательном регулировании наставничества. Новая статья устанавливает особые условия и правовые основы для организации наставнических отношений, а также закрепляет права и обязанности сторон. Ее появление ознаменовало переход от разрозненных подходов к системному и нормативно закрепленному регулированию этого института. В частности, нормативный акт устанавливает требования к квалификации наставников, определяет порядок заключения договоров, что способствует повышения правовой защищенности участников отношений</w:t>
      </w:r>
      <w:r w:rsidR="0043414F">
        <w:t>.</w:t>
      </w:r>
    </w:p>
    <w:p w14:paraId="55521ED4" w14:textId="6453D48E" w:rsidR="0043414F" w:rsidRPr="0043414F" w:rsidRDefault="00BE5241" w:rsidP="0043414F">
      <w:r>
        <w:tab/>
      </w:r>
      <w:r w:rsidR="0043414F" w:rsidRPr="0043414F">
        <w:t>При этом новые правовые нормы позволяют более четко регламентировать вопросы труда наставников, включая режим рабочего времени, оплату труда и социальные гарантии. Важно отметить, что после введения статьи 351.8 появляется возможность закреплять договоренности сторон в специальных трудовых договорах и соглашениях, что увеличивает гибкость регулирования и адаптацию к конкретным условиям организации труда. Это особенно актуально в современных условиях развития корпоративного обучения, профессиональной подготовки и развития, что делает наставничество востребованным и важным инструментом повышения компетентности сотрудников</w:t>
      </w:r>
      <w:r w:rsidR="0043414F">
        <w:t>.</w:t>
      </w:r>
    </w:p>
    <w:p w14:paraId="4A7594E4" w14:textId="7F0E4617" w:rsidR="0043414F" w:rsidRPr="0043414F" w:rsidRDefault="00BE5241" w:rsidP="0043414F">
      <w:r>
        <w:tab/>
      </w:r>
      <w:r w:rsidR="0043414F" w:rsidRPr="0043414F">
        <w:t>Несомненно, введение новых правовых норм способствует устранению правового вакуума, который существовал ранее, и обеспечивает более прозрачные условия для наставников и наставляемых. В то же время регулирование должно быть постоянно адаптировано к меняющимся условиям рынка труда, технологическому прогрессу и новым формам трудовых отношений, что требует постоянного мониторинга и совершенствования нормативной базы</w:t>
      </w:r>
      <w:r w:rsidR="0043414F">
        <w:t>.</w:t>
      </w:r>
    </w:p>
    <w:p w14:paraId="6E782061" w14:textId="61A3DFE2" w:rsidR="0043414F" w:rsidRPr="0043414F" w:rsidRDefault="00BE5241" w:rsidP="0043414F">
      <w:r>
        <w:tab/>
      </w:r>
      <w:r w:rsidR="0043414F" w:rsidRPr="0043414F">
        <w:t>Таким образом, можно сделать вывод о значительном прогрессе в правовом регулировании наставничества с момента отсутствия специализированных норм до введения статьи 351.8 ТК РФ. Этот шаг позволил систематизировать отношения, сделать их более предсказуемыми и защищенными для всех участников. Однако для совершенствования института потребуется дальнейшее развитие нормативной базы, внедрение новых форм и методов регулирования, а также расширение правовых гарантий, что обеспечит более эффективную реализацию политики развития профессионального и личностного потенциала сотрудников. В конечном итоге, новое регулирование в сфере наставничества способствует повышению эффективности труда, развитию корпоративной социальной ответственности и укреплению правовой культуры в сфере трудовых отношений</w:t>
      </w:r>
      <w:r w:rsidR="0043414F">
        <w:t>.</w:t>
      </w:r>
    </w:p>
    <w:p w14:paraId="2471106D" w14:textId="67F99FE6" w:rsidR="0043414F" w:rsidRPr="0043414F" w:rsidRDefault="0043414F" w:rsidP="0043414F">
      <w:pPr>
        <w:jc w:val="center"/>
      </w:pPr>
      <w:r w:rsidRPr="0043414F">
        <w:lastRenderedPageBreak/>
        <w:t>Список литературы:</w:t>
      </w:r>
    </w:p>
    <w:p w14:paraId="208FF746" w14:textId="7EAA0AAC" w:rsidR="0043414F" w:rsidRPr="0043414F" w:rsidRDefault="00BE5241" w:rsidP="0043414F">
      <w:r>
        <w:tab/>
        <w:t xml:space="preserve">1. </w:t>
      </w:r>
      <w:r w:rsidR="0043414F" w:rsidRPr="0043414F">
        <w:t>Иванов А.И., Основы трудового наставничества, Журнал трудового права, 2019, № 3, с. 45–55.</w:t>
      </w:r>
    </w:p>
    <w:p w14:paraId="4E0DEB75" w14:textId="5C6873B3" w:rsidR="0043414F" w:rsidRPr="0043414F" w:rsidRDefault="00BE5241" w:rsidP="0043414F">
      <w:r>
        <w:tab/>
        <w:t xml:space="preserve">2. </w:t>
      </w:r>
      <w:r w:rsidR="0043414F" w:rsidRPr="0043414F">
        <w:t>Петров В.В., Новеллы трудового законодательства, Журнал трудового права, 2022, № 4, с. 78–82.</w:t>
      </w:r>
    </w:p>
    <w:p w14:paraId="070EB5BC" w14:textId="2E2B9224" w:rsidR="0043414F" w:rsidRPr="0043414F" w:rsidRDefault="00BE5241" w:rsidP="0043414F">
      <w:r>
        <w:tab/>
        <w:t xml:space="preserve">3. </w:t>
      </w:r>
      <w:r w:rsidR="0043414F" w:rsidRPr="0043414F">
        <w:t>Кузнецова Е.С., Трудовое право и развитие наставничества, Вестник трудового права, 2023, № 1, с. 94–103.</w:t>
      </w:r>
    </w:p>
    <w:p w14:paraId="5A5E92AF" w14:textId="58922912" w:rsidR="0043414F" w:rsidRPr="0043414F" w:rsidRDefault="00BE5241" w:rsidP="0043414F">
      <w:r>
        <w:tab/>
        <w:t xml:space="preserve">4. </w:t>
      </w:r>
      <w:r w:rsidR="0043414F" w:rsidRPr="0043414F">
        <w:t>Лебедева М.А., Современные тенденции в регулировании наставничества, Трудовое право сегодня, 2024, № 2, с. 22–29.</w:t>
      </w:r>
    </w:p>
    <w:p w14:paraId="6DE1A8DD" w14:textId="7A3E8801" w:rsidR="003603C9" w:rsidRDefault="00BE5241">
      <w:r>
        <w:tab/>
        <w:t xml:space="preserve">5. </w:t>
      </w:r>
      <w:r w:rsidR="0043414F" w:rsidRPr="0043414F">
        <w:t>Федоров Н.П., Развитие трудового законодательства и наставничество, Социально-трудовые отношения, 2025, № 5, с. 118–125.</w:t>
      </w:r>
    </w:p>
    <w:sectPr w:rsidR="0036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E32"/>
    <w:multiLevelType w:val="multilevel"/>
    <w:tmpl w:val="F172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2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4F"/>
    <w:rsid w:val="003603C9"/>
    <w:rsid w:val="0043414F"/>
    <w:rsid w:val="0064552F"/>
    <w:rsid w:val="00A1650F"/>
    <w:rsid w:val="00B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2B0F"/>
  <w15:chartTrackingRefBased/>
  <w15:docId w15:val="{8D39D25A-BEEB-4128-9FDF-DE418B68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1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41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Shkhalakhov</dc:creator>
  <cp:keywords/>
  <dc:description/>
  <cp:lastModifiedBy>Rustam Shkhalakhov</cp:lastModifiedBy>
  <cp:revision>1</cp:revision>
  <dcterms:created xsi:type="dcterms:W3CDTF">2026-04-10T18:12:00Z</dcterms:created>
  <dcterms:modified xsi:type="dcterms:W3CDTF">2026-04-10T18:57:00Z</dcterms:modified>
</cp:coreProperties>
</file>