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3035" w14:textId="4406D7E3" w:rsidR="00BF3C09" w:rsidRPr="00272E56" w:rsidRDefault="00272E56" w:rsidP="0027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ПОТЕНЦИАЛ ТУРИСТСКО-РЕКРЕАЦИОННОГО КОМПЛЕКСА РЕСПУБЛИКИ АДЫГЕЯ ДЛЯ РАЗВИТИЯ ДЕТСКОГО ОТДЫХА В РЕГИОНЕ</w:t>
      </w:r>
    </w:p>
    <w:p w14:paraId="549888EB" w14:textId="77777777" w:rsidR="00BF3C09" w:rsidRPr="00272E56" w:rsidRDefault="00BF3C09" w:rsidP="00272E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272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Хаджимова</w:t>
      </w:r>
      <w:proofErr w:type="spellEnd"/>
      <w:r w:rsidRPr="00272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Диана Магомедовна </w:t>
      </w:r>
    </w:p>
    <w:p w14:paraId="4A17D034" w14:textId="11F73AD4" w:rsidR="00BF3C09" w:rsidRPr="00272E56" w:rsidRDefault="00BF3C09" w:rsidP="00272E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72E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Адыгейский государственный университет», г. Майкоп </w:t>
      </w:r>
    </w:p>
    <w:p w14:paraId="0E9B2C57" w14:textId="77777777" w:rsidR="00BF3C09" w:rsidRPr="00272E56" w:rsidRDefault="00BF3C09" w:rsidP="00272E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72E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Научный руководитель: Ожева С.Б., </w:t>
      </w:r>
      <w:proofErr w:type="spellStart"/>
      <w:r w:rsidRPr="00272E5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к.с.н</w:t>
      </w:r>
      <w:proofErr w:type="spellEnd"/>
      <w:r w:rsidRPr="00272E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., доцент </w:t>
      </w:r>
    </w:p>
    <w:p w14:paraId="73B8223E" w14:textId="7200CA16" w:rsidR="00BF3C09" w:rsidRPr="00272E56" w:rsidRDefault="00BF3C09" w:rsidP="00272E56">
      <w:pPr>
        <w:spacing w:after="0" w:line="240" w:lineRule="auto"/>
        <w:ind w:firstLine="709"/>
        <w:jc w:val="right"/>
        <w:rPr>
          <w:rFonts w:ascii="Times New Roman" w:eastAsia="Georgia" w:hAnsi="Times New Roman" w:cs="Times New Roman"/>
          <w:i/>
          <w:iCs/>
          <w:color w:val="000000"/>
          <w:sz w:val="28"/>
          <w:szCs w:val="28"/>
        </w:rPr>
      </w:pPr>
      <w:r w:rsidRPr="00272E5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Адыгейский государственный университет», г. Майкоп</w:t>
      </w:r>
    </w:p>
    <w:p w14:paraId="4F5DEBD0" w14:textId="77777777" w:rsidR="00272E56" w:rsidRDefault="00272E56" w:rsidP="00F06423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14:paraId="79F4B451" w14:textId="7EA75A00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Туристско-ре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креационный комплекс Республики Адыгея обладает высоким потенциалом для развития детского отдыха благодаря сочетанию мягкого климата, природных ландшафтов, действующих оздоровительных площадок и курса региона на развитие детского, молодежного и семейного о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тдыха. В научных и программных материалах Адыгеи прямо подчеркивается задача развития туристско-рекреационного комплекса именно в этом направлении, а региональные практики уже включают летние оздоровительные кампании, семейные маршруты и детско-ориентирова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нные программы.</w:t>
      </w:r>
      <w:bookmarkStart w:id="0" w:name="fnref1"/>
      <w:bookmarkEnd w:id="0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C98A6" w14:textId="020CC1FC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Актуальность темы определяется растущим спросом на безопасный, содержательный и оздоровительный детский отдых внутри страны, а 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также необходимостью диверсификации туристского предложения Адыгеи за пределами традиционного горного туризма. Для региона это особенно важно, поскольку Адыгея одновременно развивает крупные проекты «</w:t>
      </w:r>
      <w:proofErr w:type="spellStart"/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Лагонаки</w:t>
      </w:r>
      <w:proofErr w:type="spellEnd"/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» и «</w:t>
      </w:r>
      <w:proofErr w:type="spellStart"/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Дегуакская</w:t>
      </w:r>
      <w:proofErr w:type="spellEnd"/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поляна», усиливает событийную и 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семейную составляющую туризма и может использовать эти ресурсы для создания полноценной детской рекреационной среды.</w:t>
      </w:r>
      <w:bookmarkStart w:id="1" w:name="fnref4"/>
      <w:bookmarkEnd w:id="1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91655" w14:textId="014DE7AF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Не менее значим и социа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льный аспект: в регионе реализуются образовательные и молодежные инициативы, направленные на улучшение инфраструктуры, доступности и качества отдыха для детей и подростков. Это показывает, что детский отдых в Адыгее становится не только частью туристской п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олитики, но и элементом социальной поддержки семьи, здоровья и воспитания.</w:t>
      </w:r>
      <w:bookmarkStart w:id="2" w:name="fnref6"/>
      <w:bookmarkEnd w:id="2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4C631" w14:textId="702D965C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Цель исследования </w:t>
      </w:r>
      <w:r w:rsidR="00272E56">
        <w:rPr>
          <w:rFonts w:ascii="Times New Roman" w:eastAsia="Georgia" w:hAnsi="Times New Roman" w:cs="Times New Roman"/>
          <w:color w:val="000000"/>
          <w:sz w:val="28"/>
          <w:szCs w:val="28"/>
        </w:rPr>
        <w:t>-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оценить потенциал туристско-рекреационного комплекса Республики Адыгея для развития д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етского отдыха и определить ключевые ресурсы, форматы и условия, при которых регион может стать конкурентоспособным направлением для семейного и детского туризма.</w:t>
      </w:r>
      <w:bookmarkStart w:id="3" w:name="fnref3_2"/>
      <w:bookmarkEnd w:id="3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41021" w14:textId="77777777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Для до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стижения цели целесообразно решить следующие задачи:</w:t>
      </w:r>
    </w:p>
    <w:p w14:paraId="5AFBA305" w14:textId="111F4F64" w:rsidR="00B06229" w:rsidRPr="00F06423" w:rsidRDefault="003C4513" w:rsidP="00272E56">
      <w:pPr>
        <w:numPr>
          <w:ilvl w:val="0"/>
          <w:numId w:val="7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выявить природные, инфраструктурные и организационные ресурсы Адыгеи, пригодные для детского отдыха;</w:t>
      </w:r>
      <w:bookmarkStart w:id="4" w:name="fnref1_3"/>
      <w:bookmarkEnd w:id="4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9D947" w14:textId="13DF3F30" w:rsidR="00B06229" w:rsidRPr="00F06423" w:rsidRDefault="003C4513" w:rsidP="00272E56">
      <w:pPr>
        <w:numPr>
          <w:ilvl w:val="0"/>
          <w:numId w:val="7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определить, какие типы детского отдыха наиболее соответствуют региону: оздоровительный, экскурсионный, активный, событийный, образовательный;</w:t>
      </w:r>
      <w:bookmarkStart w:id="5" w:name="fnref5_1"/>
      <w:bookmarkEnd w:id="5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11FD5" w14:textId="5212ED6C" w:rsidR="00B06229" w:rsidRPr="00F06423" w:rsidRDefault="003C4513" w:rsidP="00272E56">
      <w:pPr>
        <w:numPr>
          <w:ilvl w:val="0"/>
          <w:numId w:val="7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>проанализировать уже существующие практики семейного и детского туризма, включая базы отдыха, веревочные парки, маршруты и летние оздоровительные программы;</w:t>
      </w:r>
      <w:bookmarkStart w:id="6" w:name="fnref7"/>
      <w:bookmarkEnd w:id="6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EFA35" w14:textId="7F799393" w:rsidR="00B06229" w:rsidRPr="00F06423" w:rsidRDefault="003C4513" w:rsidP="00272E56">
      <w:pPr>
        <w:numPr>
          <w:ilvl w:val="0"/>
          <w:numId w:val="7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сформулиров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ать основные выводы о перспективах и ограничениях развития детского отдыха в регионе.</w:t>
      </w:r>
      <w:bookmarkStart w:id="7" w:name="fnref6_2"/>
      <w:bookmarkEnd w:id="7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E7796" w14:textId="1B3EA992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Главное преимущество Адыгеи — возможность сочетать от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дых, оздоровление и познание природы в относительно компактном и безопасном пространстве. Регион предлагает форматы, которые особенно востребованы семейной аудиторией: прогулки по природным маршрутам, сплавы в щадящем режиме, веревочные парки, конные маршр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уты, бассейны, оздоровительные программы и экскурсии к природным объектам.</w:t>
      </w:r>
      <w:bookmarkStart w:id="8" w:name="fnref8_1"/>
      <w:bookmarkEnd w:id="8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E8B36" w14:textId="5B2F1A1E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Дополнительным ресурсом выступают летние оздоровительные кампании и пришкольные лагеря, которые позволяют формировать устойчивый внутренний спрос на детский отдых и воспитательно-туристические программы. Наличие в регионе молодежных пространств и инициатив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, связанных с нацпроектом «Молодёжь и дети», повышает шансы на развитие новых форм детско-подросткового туризма, профориентации и активного досуга.</w:t>
      </w:r>
      <w:bookmarkStart w:id="9" w:name="fnref2_3"/>
      <w:bookmarkEnd w:id="9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F68A9" w14:textId="49DB6D80" w:rsidR="00B06229" w:rsidRPr="00F06423" w:rsidRDefault="003C451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С точки зрения террит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ориальной организации Адыгея особенно перспективна для краткосрочных семейных поездок, каникулярных программ и комбинированных туров «отдых + обучение + приключение». Именно такой формат сегодня соответствует запросам родителей, которые ищут не просто разв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лечение, а качественный и полезный детский отдых в экологически благоприятной среде.</w:t>
      </w:r>
      <w:bookmarkStart w:id="10" w:name="fnref4_5"/>
      <w:bookmarkEnd w:id="10"/>
      <w:r w:rsidR="00272E56" w:rsidRPr="00F06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F17A0" w14:textId="46EC2493" w:rsidR="00B06229" w:rsidRPr="00272E56" w:rsidRDefault="00272E56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Результаты проведенного исследования позволили сделать следующие выводы:</w:t>
      </w:r>
    </w:p>
    <w:p w14:paraId="09AA3543" w14:textId="56B79A7E" w:rsidR="00B06229" w:rsidRPr="00272E56" w:rsidRDefault="003C4513" w:rsidP="00F064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Адыгея обл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адает реальными предпосылками для развития детского отдыха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, поскольку сочетает природную привлекательность, оздоровительный потенциал и уже существующие формы семейного и детского туризма.</w:t>
      </w:r>
      <w:bookmarkStart w:id="11" w:name="fnref3_5"/>
      <w:bookmarkEnd w:id="11"/>
      <w:r w:rsidR="00272E56" w:rsidRPr="00272E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CA008A" w14:textId="28DC4000" w:rsidR="00B06229" w:rsidRPr="00272E56" w:rsidRDefault="003C4513" w:rsidP="00F064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Наиболее перспективны форматы активного и оздоровительного отдыха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, включающие веревочные парки, </w:t>
      </w:r>
      <w:r w:rsid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пешеходные и вело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 прогулки, купание в </w:t>
      </w:r>
      <w:r w:rsid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минеральных источниках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, конные маршруты, </w:t>
      </w:r>
      <w:r w:rsid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посещение мини-ферм, 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экскурсии</w:t>
      </w:r>
      <w:r w:rsid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эковолонтерство</w:t>
      </w:r>
      <w:proofErr w:type="spellEnd"/>
      <w:r w:rsid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, квесты, музеи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 и образовательные программы на природе.</w:t>
      </w:r>
      <w:bookmarkStart w:id="12" w:name="fnref7_2"/>
      <w:bookmarkEnd w:id="12"/>
      <w:r w:rsidR="00272E56" w:rsidRPr="00272E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8386A0" w14:textId="04C324FB" w:rsidR="00B06229" w:rsidRPr="00272E56" w:rsidRDefault="003C4513" w:rsidP="00F064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Детский отдых в Адыгее должен развиваться как интегрированный продукт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, объединяющий туризм, образование, здоровье и воспитание, а не как набор разрозненных услуг.</w:t>
      </w:r>
      <w:bookmarkStart w:id="13" w:name="fnref2_5"/>
      <w:bookmarkEnd w:id="13"/>
      <w:r w:rsidR="00272E56" w:rsidRPr="00272E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D06F75" w14:textId="5A4DFEDA" w:rsidR="00B06229" w:rsidRPr="00272E56" w:rsidRDefault="003C4513" w:rsidP="00F064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Ключевую роль играют инфраструктура и безопасность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, включая качественное размещение, подготовленных инструкторов, адаптированные маршруты и медицинско-оздоровительное сопровожд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ение.</w:t>
      </w:r>
      <w:bookmarkStart w:id="14" w:name="fnref1_7"/>
      <w:bookmarkEnd w:id="14"/>
      <w:r w:rsidR="00272E56" w:rsidRPr="00272E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50B259" w14:textId="44004406" w:rsidR="00B06229" w:rsidRPr="00272E56" w:rsidRDefault="003C4513" w:rsidP="00F064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lastRenderedPageBreak/>
        <w:t>Региональная политика уже создает основу для такого развития</w:t>
      </w:r>
      <w:r w:rsidRPr="00272E5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, что подтверждают программы летнего отдыха, молодежные проекты и стратегические ориентиры на развитие детского, молодежного и семейного туризма.</w:t>
      </w:r>
      <w:bookmarkStart w:id="15" w:name="fnref9_1"/>
      <w:bookmarkEnd w:id="15"/>
      <w:r w:rsidR="00272E56" w:rsidRPr="00272E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4D5EF0" w14:textId="2A1AEE36" w:rsidR="00B06229" w:rsidRDefault="003C4513" w:rsidP="00F06423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Таким образом, туристск</w:t>
      </w:r>
      <w:r w:rsidRPr="00F06423">
        <w:rPr>
          <w:rFonts w:ascii="Times New Roman" w:eastAsia="Georgia" w:hAnsi="Times New Roman" w:cs="Times New Roman"/>
          <w:color w:val="000000"/>
          <w:sz w:val="28"/>
          <w:szCs w:val="28"/>
        </w:rPr>
        <w:t>о-рекреационный комплекс Республики Адыгея способен стать надежной базой для расширения детского отдыха, если его ресурсы будут объединены в безопасные, доступные и содержательно насыщенные маршруты и программы.</w:t>
      </w:r>
      <w:bookmarkStart w:id="16" w:name="fnref5_4"/>
      <w:bookmarkEnd w:id="16"/>
    </w:p>
    <w:p w14:paraId="663145F6" w14:textId="44A084A2" w:rsidR="00F06423" w:rsidRDefault="00F06423" w:rsidP="00F06423">
      <w:pPr>
        <w:spacing w:after="0" w:line="240" w:lineRule="auto"/>
        <w:ind w:firstLine="709"/>
        <w:jc w:val="center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Список источников:</w:t>
      </w:r>
    </w:p>
    <w:p w14:paraId="4A3A5719" w14:textId="5536B383" w:rsidR="00FC1D6D" w:rsidRPr="00FC1D6D" w:rsidRDefault="00D21A82" w:rsidP="00F16CE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ind w:left="567" w:hanging="567"/>
        <w:jc w:val="both"/>
        <w:outlineLvl w:val="1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Национальный проект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Молодежь и дети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(Министерство науки и высшего образования Российской Федерации, 2025 г.)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gramStart"/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URL :</w:t>
      </w:r>
      <w:proofErr w:type="gramEnd"/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FC1D6D"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https://национальныепроекты.рф/new-projects/molodezh-i-deti/</w:t>
      </w:r>
      <w:bookmarkStart w:id="17" w:name="fn3"/>
      <w:bookmarkEnd w:id="17"/>
    </w:p>
    <w:p w14:paraId="5532F052" w14:textId="6412E393" w:rsidR="00FC1D6D" w:rsidRDefault="00FC1D6D" w:rsidP="00F16CE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ind w:left="567" w:hanging="567"/>
        <w:jc w:val="both"/>
        <w:outlineLvl w:val="1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FC1D6D">
        <w:rPr>
          <w:rFonts w:ascii="Times New Roman" w:hAnsi="Times New Roman" w:cs="Times New Roman"/>
          <w:sz w:val="28"/>
          <w:szCs w:val="28"/>
          <w:lang w:val="ru-RU"/>
        </w:rPr>
        <w:t xml:space="preserve">Ожева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С.Б. Внедрение элементарных форм детского туризма в деятельность образовательного учреждения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/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С.Б.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Ожева,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Е.Ю.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Шебанец</w:t>
      </w:r>
      <w:proofErr w:type="spellEnd"/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Паатова</w:t>
      </w:r>
      <w:proofErr w:type="spellEnd"/>
      <w:proofErr w:type="gramEnd"/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//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Актуальные проблемы современного образования: опыт и инновации.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C1D6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Материалы всероссийской научно-практической конференции с дистанционным и международным участием. </w:t>
      </w:r>
      <w:proofErr w:type="spellStart"/>
      <w:r w:rsidRPr="00FC1D6D">
        <w:rPr>
          <w:rFonts w:ascii="Times New Roman" w:eastAsia="Georgia" w:hAnsi="Times New Roman" w:cs="Times New Roman"/>
          <w:color w:val="000000"/>
          <w:sz w:val="28"/>
          <w:szCs w:val="28"/>
        </w:rPr>
        <w:t>Ответственный</w:t>
      </w:r>
      <w:proofErr w:type="spellEnd"/>
      <w:r w:rsidRPr="00FC1D6D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1D6D">
        <w:rPr>
          <w:rFonts w:ascii="Times New Roman" w:eastAsia="Georgia" w:hAnsi="Times New Roman" w:cs="Times New Roman"/>
          <w:color w:val="000000"/>
          <w:sz w:val="28"/>
          <w:szCs w:val="28"/>
        </w:rPr>
        <w:t>редактор</w:t>
      </w:r>
      <w:proofErr w:type="spellEnd"/>
      <w:r w:rsidRPr="00FC1D6D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А.Ю. </w:t>
      </w:r>
      <w:proofErr w:type="spellStart"/>
      <w:r w:rsidRPr="00FC1D6D">
        <w:rPr>
          <w:rFonts w:ascii="Times New Roman" w:eastAsia="Georgia" w:hAnsi="Times New Roman" w:cs="Times New Roman"/>
          <w:color w:val="000000"/>
          <w:sz w:val="28"/>
          <w:szCs w:val="28"/>
        </w:rPr>
        <w:t>Нагорнова</w:t>
      </w:r>
      <w:proofErr w:type="spellEnd"/>
      <w:r w:rsidRPr="00FC1D6D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. 2019. С. 173-176.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- URL: </w:t>
      </w:r>
      <w:r w:rsidR="003C4513" w:rsidRPr="003C4513">
        <w:rPr>
          <w:rFonts w:ascii="Times New Roman" w:eastAsia="Georgia" w:hAnsi="Times New Roman" w:cs="Times New Roman"/>
          <w:color w:val="000000"/>
          <w:sz w:val="28"/>
          <w:szCs w:val="28"/>
        </w:rPr>
        <w:t>https://www.elibrary.ru/item.asp?id=41890355</w:t>
      </w:r>
    </w:p>
    <w:p w14:paraId="5B3E0FFC" w14:textId="04113827" w:rsidR="003C4513" w:rsidRPr="003C4513" w:rsidRDefault="003C4513" w:rsidP="00F16CE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ind w:left="567" w:hanging="567"/>
        <w:jc w:val="both"/>
        <w:outlineLvl w:val="1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3C4513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Шу, Д. З.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5" w:history="1">
        <w:r w:rsidRPr="003C4513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Экскурсионно-краеведческая программа для школьников на территории Республики Адыгея</w:t>
        </w:r>
      </w:hyperlink>
      <w:r w:rsidRPr="003C4513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/ </w:t>
      </w:r>
      <w:r w:rsidRPr="003C4513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Д.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C4513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З. Шу </w:t>
      </w:r>
      <w:r w:rsidRPr="003C4513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// </w:t>
      </w:r>
      <w:r w:rsidRPr="003C4513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AB OVO. Новый взгляд. Научный журнал СНО АГУ. Адыгейский государственный университет. Майкоп, 2023. С. 155-159.</w:t>
      </w:r>
    </w:p>
    <w:p w14:paraId="2898D12E" w14:textId="77777777" w:rsidR="00F06423" w:rsidRPr="00F06423" w:rsidRDefault="00F06423" w:rsidP="00F06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fn5"/>
      <w:bookmarkStart w:id="19" w:name="fn6"/>
      <w:bookmarkEnd w:id="18"/>
      <w:bookmarkEnd w:id="19"/>
    </w:p>
    <w:sectPr w:rsidR="00F06423" w:rsidRPr="00F06423" w:rsidSect="00272E56">
      <w:pgSz w:w="12240" w:h="15840"/>
      <w:pgMar w:top="993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605"/>
    <w:multiLevelType w:val="hybridMultilevel"/>
    <w:tmpl w:val="2E387046"/>
    <w:lvl w:ilvl="0" w:tplc="CC5426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8B893BC">
      <w:numFmt w:val="decimal"/>
      <w:lvlText w:val=""/>
      <w:lvlJc w:val="left"/>
    </w:lvl>
    <w:lvl w:ilvl="2" w:tplc="3C643886">
      <w:numFmt w:val="decimal"/>
      <w:lvlText w:val=""/>
      <w:lvlJc w:val="left"/>
    </w:lvl>
    <w:lvl w:ilvl="3" w:tplc="DCC4E596">
      <w:numFmt w:val="decimal"/>
      <w:lvlText w:val=""/>
      <w:lvlJc w:val="left"/>
    </w:lvl>
    <w:lvl w:ilvl="4" w:tplc="3968CE80">
      <w:numFmt w:val="decimal"/>
      <w:lvlText w:val=""/>
      <w:lvlJc w:val="left"/>
    </w:lvl>
    <w:lvl w:ilvl="5" w:tplc="A84638BE">
      <w:numFmt w:val="decimal"/>
      <w:lvlText w:val=""/>
      <w:lvlJc w:val="left"/>
    </w:lvl>
    <w:lvl w:ilvl="6" w:tplc="5F42F1B6">
      <w:numFmt w:val="decimal"/>
      <w:lvlText w:val=""/>
      <w:lvlJc w:val="left"/>
    </w:lvl>
    <w:lvl w:ilvl="7" w:tplc="7324C3D0">
      <w:numFmt w:val="decimal"/>
      <w:lvlText w:val=""/>
      <w:lvlJc w:val="left"/>
    </w:lvl>
    <w:lvl w:ilvl="8" w:tplc="BEAEB5B2">
      <w:numFmt w:val="decimal"/>
      <w:lvlText w:val=""/>
      <w:lvlJc w:val="left"/>
    </w:lvl>
  </w:abstractNum>
  <w:abstractNum w:abstractNumId="1" w15:restartNumberingAfterBreak="0">
    <w:nsid w:val="24BD3278"/>
    <w:multiLevelType w:val="hybridMultilevel"/>
    <w:tmpl w:val="A01E253A"/>
    <w:lvl w:ilvl="0" w:tplc="8A76529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ECE300C">
      <w:numFmt w:val="decimal"/>
      <w:lvlText w:val=""/>
      <w:lvlJc w:val="left"/>
    </w:lvl>
    <w:lvl w:ilvl="2" w:tplc="99B8A9A2">
      <w:numFmt w:val="decimal"/>
      <w:lvlText w:val=""/>
      <w:lvlJc w:val="left"/>
    </w:lvl>
    <w:lvl w:ilvl="3" w:tplc="61325598">
      <w:numFmt w:val="decimal"/>
      <w:lvlText w:val=""/>
      <w:lvlJc w:val="left"/>
    </w:lvl>
    <w:lvl w:ilvl="4" w:tplc="13A644DA">
      <w:numFmt w:val="decimal"/>
      <w:lvlText w:val=""/>
      <w:lvlJc w:val="left"/>
    </w:lvl>
    <w:lvl w:ilvl="5" w:tplc="CDCCBD12">
      <w:numFmt w:val="decimal"/>
      <w:lvlText w:val=""/>
      <w:lvlJc w:val="left"/>
    </w:lvl>
    <w:lvl w:ilvl="6" w:tplc="08D05D04">
      <w:numFmt w:val="decimal"/>
      <w:lvlText w:val=""/>
      <w:lvlJc w:val="left"/>
    </w:lvl>
    <w:lvl w:ilvl="7" w:tplc="CFC8B49C">
      <w:numFmt w:val="decimal"/>
      <w:lvlText w:val=""/>
      <w:lvlJc w:val="left"/>
    </w:lvl>
    <w:lvl w:ilvl="8" w:tplc="5F827AA0">
      <w:numFmt w:val="decimal"/>
      <w:lvlText w:val=""/>
      <w:lvlJc w:val="left"/>
    </w:lvl>
  </w:abstractNum>
  <w:abstractNum w:abstractNumId="2" w15:restartNumberingAfterBreak="0">
    <w:nsid w:val="3FB010FE"/>
    <w:multiLevelType w:val="hybridMultilevel"/>
    <w:tmpl w:val="3CD8841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4263A9"/>
    <w:multiLevelType w:val="hybridMultilevel"/>
    <w:tmpl w:val="484E6120"/>
    <w:lvl w:ilvl="0" w:tplc="76563E7E">
      <w:numFmt w:val="decimal"/>
      <w:lvlText w:val=""/>
      <w:lvlJc w:val="left"/>
    </w:lvl>
    <w:lvl w:ilvl="1" w:tplc="C46E4E1A">
      <w:numFmt w:val="decimal"/>
      <w:lvlText w:val=""/>
      <w:lvlJc w:val="left"/>
    </w:lvl>
    <w:lvl w:ilvl="2" w:tplc="8D347FE2">
      <w:numFmt w:val="decimal"/>
      <w:lvlText w:val=""/>
      <w:lvlJc w:val="left"/>
    </w:lvl>
    <w:lvl w:ilvl="3" w:tplc="68782016">
      <w:numFmt w:val="decimal"/>
      <w:lvlText w:val=""/>
      <w:lvlJc w:val="left"/>
    </w:lvl>
    <w:lvl w:ilvl="4" w:tplc="6EA2B428">
      <w:numFmt w:val="decimal"/>
      <w:lvlText w:val=""/>
      <w:lvlJc w:val="left"/>
    </w:lvl>
    <w:lvl w:ilvl="5" w:tplc="1AA8110C">
      <w:numFmt w:val="decimal"/>
      <w:lvlText w:val=""/>
      <w:lvlJc w:val="left"/>
    </w:lvl>
    <w:lvl w:ilvl="6" w:tplc="4E245230">
      <w:numFmt w:val="decimal"/>
      <w:lvlText w:val=""/>
      <w:lvlJc w:val="left"/>
    </w:lvl>
    <w:lvl w:ilvl="7" w:tplc="83C6B8A2">
      <w:numFmt w:val="decimal"/>
      <w:lvlText w:val=""/>
      <w:lvlJc w:val="left"/>
    </w:lvl>
    <w:lvl w:ilvl="8" w:tplc="8CFAFDE2">
      <w:numFmt w:val="decimal"/>
      <w:lvlText w:val=""/>
      <w:lvlJc w:val="left"/>
    </w:lvl>
  </w:abstractNum>
  <w:abstractNum w:abstractNumId="4" w15:restartNumberingAfterBreak="0">
    <w:nsid w:val="6D274480"/>
    <w:multiLevelType w:val="hybridMultilevel"/>
    <w:tmpl w:val="371E061E"/>
    <w:lvl w:ilvl="0" w:tplc="E91A09C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1406AE8">
      <w:numFmt w:val="decimal"/>
      <w:lvlText w:val=""/>
      <w:lvlJc w:val="left"/>
    </w:lvl>
    <w:lvl w:ilvl="2" w:tplc="D5166416">
      <w:numFmt w:val="decimal"/>
      <w:lvlText w:val=""/>
      <w:lvlJc w:val="left"/>
    </w:lvl>
    <w:lvl w:ilvl="3" w:tplc="2398F46E">
      <w:numFmt w:val="decimal"/>
      <w:lvlText w:val=""/>
      <w:lvlJc w:val="left"/>
    </w:lvl>
    <w:lvl w:ilvl="4" w:tplc="B990711A">
      <w:numFmt w:val="decimal"/>
      <w:lvlText w:val=""/>
      <w:lvlJc w:val="left"/>
    </w:lvl>
    <w:lvl w:ilvl="5" w:tplc="5126B5FE">
      <w:numFmt w:val="decimal"/>
      <w:lvlText w:val=""/>
      <w:lvlJc w:val="left"/>
    </w:lvl>
    <w:lvl w:ilvl="6" w:tplc="6B9262B2">
      <w:numFmt w:val="decimal"/>
      <w:lvlText w:val=""/>
      <w:lvlJc w:val="left"/>
    </w:lvl>
    <w:lvl w:ilvl="7" w:tplc="C242E80C">
      <w:numFmt w:val="decimal"/>
      <w:lvlText w:val=""/>
      <w:lvlJc w:val="left"/>
    </w:lvl>
    <w:lvl w:ilvl="8" w:tplc="B39A8A94">
      <w:numFmt w:val="decimal"/>
      <w:lvlText w:val=""/>
      <w:lvlJc w:val="left"/>
    </w:lvl>
  </w:abstractNum>
  <w:abstractNum w:abstractNumId="5" w15:restartNumberingAfterBreak="0">
    <w:nsid w:val="6ED65976"/>
    <w:multiLevelType w:val="hybridMultilevel"/>
    <w:tmpl w:val="A6405B5E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8B893BC">
      <w:numFmt w:val="decimal"/>
      <w:lvlText w:val=""/>
      <w:lvlJc w:val="left"/>
    </w:lvl>
    <w:lvl w:ilvl="2" w:tplc="3C643886">
      <w:numFmt w:val="decimal"/>
      <w:lvlText w:val=""/>
      <w:lvlJc w:val="left"/>
    </w:lvl>
    <w:lvl w:ilvl="3" w:tplc="DCC4E596">
      <w:numFmt w:val="decimal"/>
      <w:lvlText w:val=""/>
      <w:lvlJc w:val="left"/>
    </w:lvl>
    <w:lvl w:ilvl="4" w:tplc="3968CE80">
      <w:numFmt w:val="decimal"/>
      <w:lvlText w:val=""/>
      <w:lvlJc w:val="left"/>
    </w:lvl>
    <w:lvl w:ilvl="5" w:tplc="A84638BE">
      <w:numFmt w:val="decimal"/>
      <w:lvlText w:val=""/>
      <w:lvlJc w:val="left"/>
    </w:lvl>
    <w:lvl w:ilvl="6" w:tplc="5F42F1B6">
      <w:numFmt w:val="decimal"/>
      <w:lvlText w:val=""/>
      <w:lvlJc w:val="left"/>
    </w:lvl>
    <w:lvl w:ilvl="7" w:tplc="7324C3D0">
      <w:numFmt w:val="decimal"/>
      <w:lvlText w:val=""/>
      <w:lvlJc w:val="left"/>
    </w:lvl>
    <w:lvl w:ilvl="8" w:tplc="BEAEB5B2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29"/>
    <w:rsid w:val="00272E56"/>
    <w:rsid w:val="003C4513"/>
    <w:rsid w:val="00B06229"/>
    <w:rsid w:val="00BF3C09"/>
    <w:rsid w:val="00D21A82"/>
    <w:rsid w:val="00F06423"/>
    <w:rsid w:val="00F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BCB7"/>
  <w15:docId w15:val="{2A54CE52-E4FB-4676-B011-706433B2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F064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423"/>
    <w:pPr>
      <w:ind w:left="720"/>
      <w:contextualSpacing/>
    </w:pPr>
    <w:rPr>
      <w:lang w:val="en-US"/>
    </w:rPr>
  </w:style>
  <w:style w:type="character" w:customStyle="1" w:styleId="20">
    <w:name w:val="Заголовок 2 Знак"/>
    <w:basedOn w:val="a0"/>
    <w:link w:val="2"/>
    <w:uiPriority w:val="9"/>
    <w:rsid w:val="00D21A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Unresolved Mention"/>
    <w:basedOn w:val="a0"/>
    <w:uiPriority w:val="99"/>
    <w:semiHidden/>
    <w:unhideWhenUsed/>
    <w:rsid w:val="00FC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item.asp?id=53813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6</cp:revision>
  <dcterms:created xsi:type="dcterms:W3CDTF">2026-04-10T05:50:00Z</dcterms:created>
  <dcterms:modified xsi:type="dcterms:W3CDTF">2026-04-10T06:11:00Z</dcterms:modified>
</cp:coreProperties>
</file>