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ole_rId2" coordsize="21600,21600" filled="f" stroked="f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ВЛИЯНИЕ ЦИФРОВИЗАЦИИ ЭКОНОМИКИ НА ТРАНСФОРМАЦИЮ ЗАНЯТОСТИ: НОВЫЕ МЕТОДЫ РЕГУЛИРОВАНИЯ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Сыщикова Ксения Дмитриевна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студент, Адыгейский государственный университет, г. Майкоп.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Научный руководитель: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Таусова Ирина Фёдоровна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экон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.н., доцент, Адыгейский государственный университет, г. Майкоп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 темы определяется ускоренной цифровой трансформацией экономики России и стран ЕАЭС, которая существенно меняет структуру и формы занятости населения. Внедрение технологий искусственного интеллекта, платформенной экономики, удаленной работы и автоматизации приводит к появлению новых профессий и нестандартных форм занятости, одновременно усиливая риски прекаризации труда, снижения социальной защищенности работников и структурной безработицы. В условиях постпандемийных изменений и геополитических вызовов разработка эффективных методов государственного регулирования становится ключевым фактором обеспечения социальной стабильности, роста производительности труда и устойчивого развития рынка труда.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Степень разработанности темы отражена в ряде научных публикаций. Влияние цифровой трансформации экономики на сферу занятости населения, включая рост нестандартных форм и снижение социальной защиты, подробно рассмотрено Н.В.Дороховой  и И.Г.Мусаевой [1]. Регулирование процесса трансформации занятости в современной экономике с учетом цифровых инструментов и особенностей ЕАЭС проанализировано И.Г.Мусаевой [2]. Актуальные аспекты управления цифровой занятостью в Российской Федерации освещены Б.О.Иваненко, Р.Л.Хайрулиной и А.И.Ковалевым [3]. Особенности новых форм занятости в условиях цифровизации изучены О.С.Резниковой и И.В.Цыганковой [4]. Тенденции и вызовы цифровой трансформации рынка труда РФ отражены в работах О.И.Клименко с соавторами [5] и Е.С.Пыженковой [6]. Влияние цифровизации и автоматизации на занятость в отраслях экономики рассмотрено Е.Л.Арзамасовой [7], а направления институционально-цифровой трансформации рынка труда — О.С.Белокрыловой  и К.В.Гавриленко [8]. Несмотря на значительный объем исследований, недостаточно внимания уделяется комплексным инновационным методам регулирования, интегрирующим цифровые технологии и обеспечивающим баланс интересов всех участников рынка труда.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исследования — проанализировать трансформацию занятости под влиянием цифровизации экономики и предложить новые методы ее регулирования. Задачи включают: 1) выявление основных тенденций изменения структуры и форм занятости; 2) обобщение существующих подходов к регулированию; 3) определение ключевых вызовов и рисков; 4) разработку предложений по инновационным механизмам государственного регулирования.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Методы исследования основаны на системном и структурном анализе научной литературы, сравнительном изучении российского и международного опыта, обобщении статистических данных Евразийской экономической комиссии и Росстата, а также логическом синтезе теоретических положений для формирования практических рекомендаций.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Научные результаты показывают, что цифровизация ускоряет переход занятости из производственного в сервисный сектор: доля занятых в непроизводственной сфере в России достигла 67,5 % к 2020 году, в Казахстане — 66,8 %. Происходит масштабное распространение нестандартных форм занятости (платформенная работа, фриланс, удаленная занятость), которые не вписываются в традиционную дихотомию «наемный труд — самостоятельная занятость». Автоматизация угрожает вытеснением рутинных работ среднеквалифицированных специалистов: по прогнозам, до 50 % рабочего времени может быть автоматизировано к 2035 году. Одновременно усиливается прекаризация — снижение правовой и социальной защиты работников, рост нестабильности и гендерного неравенства. Положительные эффекты включают создание новых цифровых профессий и рост конкурентоспособности экономики.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Выводы и предложения по новым методам регулирования заключаются в необходимости разработки комплексной программы содействия занятости, учитывающей цифровые риски и возможности. Рекомендуется: внедрение единой государственной цифровой платформы на основе big data и ИИ для мониторинга и прогнозирования рынка труда; обязательные программы переподготовки и повышения квалификации кадров в области цифровых компетенций через механизмы государственно-частного партнерства; законодательное закрепление минимальных социальных гарантий для платформенных работников (оплата, страхование); активизация институтов социального партнерства с усилением роли профсоюзов в цифровой среде; интеграция административных и рыночных методов регулирования для повышения гибкости рынка труда и минимизации негативных последствий. Реализация этих мер позволит усилить положительные эффекты цифровизации, снизить риски прекаризации и обеспечить рост занятости и производительности труда в ЕАЭС.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цифровизация экономики выступает мощным катализатором трансформации занятости, требующим проактивного и комплексного регулирования. Предложенные методы способствуют балансу инновационного развития и социальной защищенности, что важно для устойчивого функционирования российского рынка труда в цифровую эпоху.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Арзамасова Е.Л. Влияние цифровизации и автоматизации на рынок труда и занятость в различных отраслях экономики // Человек. Общество. Инклюзия. 2024. № 2. С. 37-45.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Белокрылова О.С., Гавриленко В. К. Направления институционально-цифровой трансформации рынка труда // Россия: тенденции и перспективы развития. 2023. № 18-1. С. 311-314.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Дорохова Н. В., Мусаева Г. И. Влияние цифровой трансформации экономики на сферу занятости населения // Экономика труда. 2022. Т. 9. № 2. С. 221-232.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Иваненко О. Б., Хайрулина Л. Р., Ковалев А. И. Актуальные аспекты управления цифровой занятостью в Российской Федерации // Вестник Сибирского института бизнеса и информационных технологий. 2022. Т. 11. № 1. С. 31-37.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Клименко, О. И. Рынок труда в тренде цифровой трансформации / О. И. Клименко, Ю. В. Безуглова, Т. Н. Иголкина // Вестник Белгородского университета кооперации, экономики и права. – 2023. – № 1(98). – С. 90-99. – DOI 10.21295/2223-5639-2023-1-90-99. – EDN XJYACE.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Мусаева Г. И. Регулирование процесса трансформации занятости населения в современной экономике // Регион: системы, экономика, управление. 2022. № 2 (57). С. 140-146.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Пыженкова, Е. С. ВЛИЯНИЕ ЦИФРОВИЗАЦИИ ЭКОНОМИКИ НА СОВРЕМЕННЫЙ РЫНОК ТРУДА РФ: ТЕНДЕНЦИИ И ВЫЗОВЫ / Е. С. Пыженкова // Журнал правовых и экономических исследований. – 2023. – № 1. – С. 203-209. – DOI 10.26163/GIEF.2023.99.91.035. – EDN DJBMKP.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Резникова, О. С. Особенности новых форм занятости населения в условиях цифровизации экономики / О. С. Резникова, И. В. Цыганкова // Вестник Южно-Уральского государственного университета. Серия: Экономика и менеджмент. – 2024. – Т. 18, № 3. – С. 121-131. – DOI 10.14529/em240309. – EDN PPBACA.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14">
    <w:name w:val="Hyperlink"/>
    <w:rsid w:val="00E7657F"/>
    <w:rPr>
      <w:color w:val="0000ff"/>
      <w:u w:val="single"/>
    </w:rPr>
  </w:style>
  <w:style w:type="character" w:styleId="Applestylespan" w:customStyle="1">
    <w:name w:val="apple-style-span"/>
    <w:basedOn w:val="DefaultParagraphFont"/>
    <w:qFormat w:val="1"/>
    <w:rsid w:val="009E7B05"/>
    <w:rPr/>
  </w:style>
  <w:style w:type="paragraph" w:styleId="Style15">
    <w:name w:val="Заголовок"/>
    <w:basedOn w:val="Normal"/>
    <w:next w:val="Style16"/>
    <w:qFormat w:val="1"/>
    <w:pPr>
      <w:keepNext w:val="1"/>
      <w:spacing w:after="120" w:before="240"/>
    </w:pPr>
    <w:rPr>
      <w:rFonts w:ascii="Liberation Sans" w:cs="FreeSans" w:eastAsia="Noto Sans CJK SC" w:hAnsi="Liberation Sans"/>
      <w:sz w:val="28"/>
      <w:szCs w:val="28"/>
    </w:rPr>
  </w:style>
  <w:style w:type="paragraph" w:styleId="Style16">
    <w:name w:val="Body Text"/>
    <w:basedOn w:val="Normal"/>
    <w:pPr>
      <w:spacing w:after="140" w:before="0" w:line="276" w:lineRule="auto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Style19">
    <w:name w:val="Указатель"/>
    <w:basedOn w:val="Normal"/>
    <w:qFormat w:val="1"/>
    <w:pPr>
      <w:suppressLineNumbers w:val="1"/>
    </w:pPr>
    <w:rPr>
      <w:rFonts w:cs="FreeSans"/>
    </w:rPr>
  </w:style>
  <w:style w:type="paragraph" w:styleId="WW" w:customStyle="1">
    <w:name w:val="WW-Базовый"/>
    <w:qFormat w:val="1"/>
    <w:rsid w:val="00E7657F"/>
    <w:pPr>
      <w:widowControl w:val="1"/>
      <w:suppressAutoHyphens w:val="1"/>
      <w:bidi w:val="0"/>
      <w:spacing w:after="200" w:before="0" w:line="276" w:lineRule="auto"/>
      <w:ind w:left="357" w:hanging="357"/>
      <w:jc w:val="both"/>
    </w:pPr>
    <w:rPr>
      <w:rFonts w:ascii="Calibri" w:cs="Calibri" w:eastAsia="DejaVu Sans" w:hAnsi="Calibri" w:asciiTheme="minorHAnsi" w:hAnsiTheme="minorHAnsi"/>
      <w:color w:val="auto"/>
      <w:kern w:val="0"/>
      <w:sz w:val="22"/>
      <w:szCs w:val="22"/>
      <w:lang w:bidi="ar-SA" w:eastAsia="zh-CN" w:val="ru-RU"/>
    </w:rPr>
  </w:style>
  <w:style w:type="paragraph" w:styleId="ListParagraph">
    <w:name w:val="List Paragraph"/>
    <w:basedOn w:val="Normal"/>
    <w:qFormat w:val="1"/>
    <w:pPr>
      <w:spacing w:after="0" w:before="0"/>
      <w:ind w:left="720" w:firstLine="709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a1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E1X86B93V/2aNfT93WLwJST11w==">CgMxLjA4AHIhMTVaUndRZkgzZHRqcjNQcS1QX1Rxa2tNcDRhbld4d210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2023-04-05T20:37:00Z</dcterms:created>
  <dc:creator>Саида Хатукай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