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D382" w14:textId="77777777" w:rsidR="00FD3455" w:rsidRDefault="00FD3455" w:rsidP="00FD3455">
      <w:r>
        <w:t>КУЛЬТУРА КИНО КИТАЯ: ОТ ТЕАТРА ТЕНЕЙ ДО ГЛОБАЛЬНЫХ ДОРАМ</w:t>
      </w:r>
    </w:p>
    <w:p w14:paraId="053FEC69" w14:textId="77777777" w:rsidR="00FD3455" w:rsidRDefault="00FD3455" w:rsidP="00FD3455"/>
    <w:p w14:paraId="005D3BE2" w14:textId="77777777" w:rsidR="00FD3455" w:rsidRDefault="00FD3455" w:rsidP="00FD3455">
      <w:r>
        <w:t>Лашхия Е.Т., Жане С.Т.</w:t>
      </w:r>
    </w:p>
    <w:p w14:paraId="13CF085F" w14:textId="77777777" w:rsidR="00FD3455" w:rsidRDefault="00FD3455" w:rsidP="00FD3455">
      <w:r>
        <w:t>Научный руководитель: ст. преподаватель Кодзова З.Н.</w:t>
      </w:r>
    </w:p>
    <w:p w14:paraId="0880F1FE" w14:textId="77777777" w:rsidR="00FD3455" w:rsidRDefault="00FD3455" w:rsidP="00FD3455">
      <w:r>
        <w:t>ФГБОУ ВО «Адыгейский государственный университет», г. Майкоп</w:t>
      </w:r>
    </w:p>
    <w:p w14:paraId="55D05813" w14:textId="77777777" w:rsidR="00FD3455" w:rsidRDefault="00FD3455" w:rsidP="00FD3455"/>
    <w:p w14:paraId="34CFA2C8" w14:textId="77777777" w:rsidR="00FD3455" w:rsidRDefault="00FD3455" w:rsidP="00FD3455">
      <w:r>
        <w:t>Актуальность исследования.</w:t>
      </w:r>
    </w:p>
    <w:p w14:paraId="1CA4A275" w14:textId="77777777" w:rsidR="00FD3455" w:rsidRDefault="00FD3455" w:rsidP="00FD3455">
      <w:r>
        <w:t>В условиях трансформации глобального медиапространства и смещения центров культурного влияния китайский кинематограф перестал быть региональным феноменом, превратившись в мощный инструмент «мягкой силы». По состоянию на 2025 год Китай является крупнейшим кинорынком мира, обгоняя США по количеству экранов и валовым кассовым сборам. Особую значимость теме придает экспансия китайских дорам (сериалов) на международные стриминговые платформы (Netflix, Viki, YouTube), что формирует новые каналы трансляции национальной культуры и ценностей. Анализ эволюции китайской киноэстетики — от древних визуальных практик до современных цифровых блокбастеров — необходим для понимания стратегий культурной политики КНР и прогнозирования трендов мировой аудиовизуальной индустрии.</w:t>
      </w:r>
    </w:p>
    <w:p w14:paraId="72F92723" w14:textId="77777777" w:rsidR="00FD3455" w:rsidRDefault="00FD3455" w:rsidP="00FD3455"/>
    <w:p w14:paraId="5B5F523D" w14:textId="77777777" w:rsidR="00FD3455" w:rsidRDefault="00FD3455" w:rsidP="00FD3455">
      <w:r>
        <w:t>Цель исследования: Выявить ключевые этапы и факторы трансформации китайской кинокультуры, обеспечившие переход от традиционных форм зрелищного искусства к созданию глобально конкурентоспособного медиапродукта.</w:t>
      </w:r>
    </w:p>
    <w:p w14:paraId="72E2D6FB" w14:textId="77777777" w:rsidR="00FD3455" w:rsidRDefault="00FD3455" w:rsidP="00FD3455"/>
    <w:p w14:paraId="035E5FD0" w14:textId="77777777" w:rsidR="00FD3455" w:rsidRDefault="00FD3455" w:rsidP="00FD3455">
      <w:r>
        <w:t>Задачи исследования:</w:t>
      </w:r>
    </w:p>
    <w:p w14:paraId="568E4F01" w14:textId="77777777" w:rsidR="00FD3455" w:rsidRDefault="00FD3455" w:rsidP="00FD3455"/>
    <w:p w14:paraId="2C79CC28" w14:textId="77777777" w:rsidR="00FD3455" w:rsidRDefault="00FD3455" w:rsidP="00FD3455">
      <w:r>
        <w:t>1. Проследить генетическую связь современного кино с традиционными формами визуального искусства (театр теней, Пекинская опера).</w:t>
      </w:r>
    </w:p>
    <w:p w14:paraId="5799D87F" w14:textId="77777777" w:rsidR="00FD3455" w:rsidRDefault="00FD3455" w:rsidP="00FD3455">
      <w:r>
        <w:t>2. Охарактеризовать роль режиссеров «пятого поколения» в интеграции китайского кино в мировой культурный контекст.</w:t>
      </w:r>
    </w:p>
    <w:p w14:paraId="4413624B" w14:textId="77777777" w:rsidR="00FD3455" w:rsidRDefault="00FD3455" w:rsidP="00FD3455">
      <w:r>
        <w:t>3. Определить причины глобальной популярности китайских дорам как доминирующего формата современной экранной культуры КНР.</w:t>
      </w:r>
    </w:p>
    <w:p w14:paraId="36AEAF23" w14:textId="77777777" w:rsidR="00FD3455" w:rsidRDefault="00FD3455" w:rsidP="00FD3455">
      <w:r>
        <w:t>4. Проанализировать специфику влияния государственной культурной политики и тренда «Гочао» на содержание и идеологию кинопроизводства.</w:t>
      </w:r>
    </w:p>
    <w:p w14:paraId="6681AE06" w14:textId="77777777" w:rsidR="00FD3455" w:rsidRDefault="00FD3455" w:rsidP="00FD3455"/>
    <w:p w14:paraId="17FE13FE" w14:textId="77777777" w:rsidR="00FD3455" w:rsidRDefault="00FD3455" w:rsidP="00FD3455">
      <w:r>
        <w:lastRenderedPageBreak/>
        <w:t>Методология и методы исследования.</w:t>
      </w:r>
    </w:p>
    <w:p w14:paraId="0951BBC3" w14:textId="77777777" w:rsidR="00FD3455" w:rsidRDefault="00FD3455" w:rsidP="00FD3455">
      <w:r>
        <w:t>Теоретико-методологическую основу работы составляют принципы историзма и системного анализа. В ходе исследования применялись следующие методы:</w:t>
      </w:r>
    </w:p>
    <w:p w14:paraId="1F9CDC11" w14:textId="77777777" w:rsidR="00FD3455" w:rsidRDefault="00FD3455" w:rsidP="00FD3455"/>
    <w:p w14:paraId="5FB342CE" w14:textId="77777777" w:rsidR="00FD3455" w:rsidRDefault="00FD3455" w:rsidP="00FD3455">
      <w:r>
        <w:t>· Историко-генетический метод — для выявления истоков визуального мышления в китайской культуре (театр теней, «летающие фонари»).</w:t>
      </w:r>
    </w:p>
    <w:p w14:paraId="7B16AF60" w14:textId="77777777" w:rsidR="00FD3455" w:rsidRDefault="00FD3455" w:rsidP="00FD3455">
      <w:r>
        <w:t>· Компаративный (сравнительный) анализ — при сопоставлении западных (голливудских) и китайских подходов к жанровому кино (научная фантастика, блокбастер).</w:t>
      </w:r>
    </w:p>
    <w:p w14:paraId="3052EE36" w14:textId="77777777" w:rsidR="00FD3455" w:rsidRDefault="00FD3455" w:rsidP="00FD3455">
      <w:r>
        <w:t>· Культурологический анализ — для интерпретации концептов «уся», «гуаньси», «сяо» в современном кинематографе.</w:t>
      </w:r>
    </w:p>
    <w:p w14:paraId="78895C83" w14:textId="77777777" w:rsidR="00FD3455" w:rsidRDefault="00FD3455" w:rsidP="00FD3455">
      <w:r>
        <w:t>· Анализ статистических данных — рассмотрение кассовых сборов и объемов экспорта контента для подтверждения тезиса о глобализации китайского кино.</w:t>
      </w:r>
    </w:p>
    <w:p w14:paraId="48AF180F" w14:textId="77777777" w:rsidR="00FD3455" w:rsidRDefault="00FD3455" w:rsidP="00FD3455"/>
    <w:p w14:paraId="003AC4B4" w14:textId="77777777" w:rsidR="00FD3455" w:rsidRDefault="00FD3455" w:rsidP="00FD3455">
      <w:r>
        <w:t>Основное содержание исследования</w:t>
      </w:r>
    </w:p>
    <w:p w14:paraId="6998EB47" w14:textId="77777777" w:rsidR="00FD3455" w:rsidRDefault="00FD3455" w:rsidP="00FD3455"/>
    <w:p w14:paraId="2A870459" w14:textId="77777777" w:rsidR="00FD3455" w:rsidRDefault="00FD3455" w:rsidP="00FD3455">
      <w:r>
        <w:t>1. Исторический генезис: От сакральной тени к «живой фотографии»</w:t>
      </w:r>
    </w:p>
    <w:p w14:paraId="18BE8E5F" w14:textId="77777777" w:rsidR="00FD3455" w:rsidRDefault="00FD3455" w:rsidP="00FD3455">
      <w:r>
        <w:t>Исследование показало, что китайская визуальная культура исторически была ориентирована на создание иллюзии ожившего изображения. Прототипами кинематографа служили театр теней (зародившийся во II веке до н.э.) и «летающие фонари» эпохи Сун, где движение картинки создавалось конвекцией воздуха. Этим объясняется органичное принятие кинематографа в начале XX века: первый национальный фильм «Битва при Динцзюньшане» (1905) по сути являлся экранизацией статичной эстетики Пекинской оперы с ее условностью и мифологизмом.</w:t>
      </w:r>
    </w:p>
    <w:p w14:paraId="6168834A" w14:textId="77777777" w:rsidR="00FD3455" w:rsidRDefault="00FD3455" w:rsidP="00FD3455"/>
    <w:p w14:paraId="0181913E" w14:textId="77777777" w:rsidR="00FD3455" w:rsidRDefault="00FD3455" w:rsidP="00FD3455">
      <w:r>
        <w:t>2. Переломный этап: «Пятое поколение» и выход на мировую арену</w:t>
      </w:r>
    </w:p>
    <w:p w14:paraId="62ADA574" w14:textId="77777777" w:rsidR="00FD3455" w:rsidRDefault="00FD3455" w:rsidP="00FD3455">
      <w:r>
        <w:t>Длительный период подражания Западу завершился в 1980-90-е годы с появлением режиссеров «пятого поколения». Анализ фильмов Чжан Имоу («Красный гаолян», 1988 — «Золотой медведь» Берлинале) и Чэнь Кайгэ («Прощай, моя наложница», 1993 — «Золотая пальмовая ветвь» Канн) позволяет утверждать, что именно они сформировали на Западе представление о китайском кино как о пространстве высокой трагедии, визуальной метафоричности и осмысления национальной травмы. В то же время массовый зритель ассоциировал Китай с боевыми искусствами благодаря феномену Брюса Ли и Джеки Чана, которые глобализировали философско-этическую концепцию «уся» (воинской доблести).</w:t>
      </w:r>
    </w:p>
    <w:p w14:paraId="3AB13A3E" w14:textId="77777777" w:rsidR="00FD3455" w:rsidRDefault="00FD3455" w:rsidP="00FD3455"/>
    <w:p w14:paraId="3C143F6E" w14:textId="77777777" w:rsidR="00FD3455" w:rsidRDefault="00FD3455" w:rsidP="00FD3455">
      <w:r>
        <w:t>3. Эпоха дорам: Сериальная революция и феномен «мягкой силы»</w:t>
      </w:r>
    </w:p>
    <w:p w14:paraId="6FD22FCE" w14:textId="77777777" w:rsidR="00FD3455" w:rsidRDefault="00FD3455" w:rsidP="00FD3455">
      <w:r>
        <w:t>Ключевым трендом последнего десятилетия является смещение центра культурного производства в сферу сериалов. В ходе анализа выявлены следующие факторы глобального успеха китайских дорам:</w:t>
      </w:r>
    </w:p>
    <w:p w14:paraId="6D80F1A9" w14:textId="77777777" w:rsidR="00FD3455" w:rsidRDefault="00FD3455" w:rsidP="00FD3455"/>
    <w:p w14:paraId="06C3DBF5" w14:textId="77777777" w:rsidR="00FD3455" w:rsidRDefault="00FD3455" w:rsidP="00FD3455">
      <w:r>
        <w:t>· Технологическое превосходство: Бюджеты сериалов в жанре сянься (фэнтези о бессмертных) и научной фантастики сопоставимы с голливудскими стандартами. Примером служит экранизация романа Лю Цысиня «Задача трех тел», предложившая альтернативный, восточный взгляд на космизм.</w:t>
      </w:r>
    </w:p>
    <w:p w14:paraId="22D9E759" w14:textId="77777777" w:rsidR="00FD3455" w:rsidRDefault="00FD3455" w:rsidP="00FD3455">
      <w:r>
        <w:t>· Трансляция культурного кода: Через сериалы происходит ненавязчивое знакомство глобальной аудитории с конфуцианскими ценностями (сыновняя почтительность сяо), социальными практиками (гуаньси) и традиционной эстетикой.</w:t>
      </w:r>
    </w:p>
    <w:p w14:paraId="1C8D14A8" w14:textId="77777777" w:rsidR="00FD3455" w:rsidRDefault="00FD3455" w:rsidP="00FD3455">
      <w:r>
        <w:t>· Диверсификация жанров: Индустрия успешно освоила ниши от романтической комедии («Киберкраш») до военно-патриотического эпоса.</w:t>
      </w:r>
    </w:p>
    <w:p w14:paraId="6B5E23E8" w14:textId="77777777" w:rsidR="00FD3455" w:rsidRDefault="00FD3455" w:rsidP="00FD3455"/>
    <w:p w14:paraId="159461F0" w14:textId="77777777" w:rsidR="00FD3455" w:rsidRDefault="00FD3455" w:rsidP="00FD3455">
      <w:r>
        <w:t>4. Специфика национальной модели: Цензура как драйвер креативности</w:t>
      </w:r>
    </w:p>
    <w:p w14:paraId="787DE1D1" w14:textId="77777777" w:rsidR="00FD3455" w:rsidRDefault="00FD3455" w:rsidP="00FD3455">
      <w:r>
        <w:t>Важной особенностью китайской модели кинопроизводства является неразрывная связь с государственной культурной политикой. Вопреки распространенному мнению о цензуре как о сугубо ограничительном факторе, исследование показывает, что она стимулирует развитие патриотического блокбастера. Фильмы вроде «Битвы при Чосинском водохранилище» (сборы ~$900 млн) выполняют функцию национальной консолидации и формируют внутренний рынок, не зависящий от голливудского импорта. Кроме того, государственная поддержка тренда «Гочао» (национальный шик) — использование мифологии в анимации «Нэчжа» — возрождает интерес молодежи к традиционному наследию.</w:t>
      </w:r>
    </w:p>
    <w:p w14:paraId="104D0085" w14:textId="77777777" w:rsidR="00FD3455" w:rsidRDefault="00FD3455" w:rsidP="00FD3455"/>
    <w:p w14:paraId="7519AFE0" w14:textId="77777777" w:rsidR="00FD3455" w:rsidRDefault="00FD3455" w:rsidP="00FD3455">
      <w:r>
        <w:t>Заключение и выводы.</w:t>
      </w:r>
    </w:p>
    <w:p w14:paraId="757D221A" w14:textId="77777777" w:rsidR="00FD3455" w:rsidRDefault="00FD3455" w:rsidP="00FD3455">
      <w:r>
        <w:t>Китайский кинематограф прошел эволюционный путь от ремесленной имитации теней до высокотехнологичного медиагиганта. На современном этапе он представляет собой уникальную экосистему, где древняя эстетика не противоречит цифровым инновациям. Проведенный анализ позволяет заключить, что китайские дорамы стали не просто развлечением, а эффективным каналом культурной дипломатии, транслирующим альтернативную западной картину мира. Китай перестал догонять Голливуд, предложив собственную, визуально избыточную и идеологически выверенную вселенную, основанную на синтезе конфуцианской этики и технологического прогресса.</w:t>
      </w:r>
    </w:p>
    <w:p w14:paraId="5C9237B4" w14:textId="77777777" w:rsidR="00FD3455" w:rsidRDefault="00FD3455" w:rsidP="00FD3455"/>
    <w:p w14:paraId="706FE2C2" w14:textId="77777777" w:rsidR="00FD3455" w:rsidRDefault="00FD3455" w:rsidP="00FD3455">
      <w:r>
        <w:t>Список литературы и источников</w:t>
      </w:r>
    </w:p>
    <w:p w14:paraId="0F5B1BAC" w14:textId="77777777" w:rsidR="00FD3455" w:rsidRDefault="00FD3455" w:rsidP="00FD3455"/>
    <w:p w14:paraId="35415E3E" w14:textId="77777777" w:rsidR="00FD3455" w:rsidRDefault="00FD3455" w:rsidP="00FD3455">
      <w:r>
        <w:t>1. Чжун Дафэн. Китай на киноэкране. — [Б.м.], [б.г.] — URL: [доступ через LiveLib]</w:t>
      </w:r>
    </w:p>
    <w:p w14:paraId="27C93250" w14:textId="77777777" w:rsidR="00FD3455" w:rsidRDefault="00FD3455" w:rsidP="00FD3455">
      <w:r>
        <w:t>2. Развитие китайского кинематографа // Китайский информационный Интернет-центр. — URL: http://russian.china.org.cn/russian/211902.htm</w:t>
      </w:r>
    </w:p>
    <w:p w14:paraId="6C9BECF8" w14:textId="77777777" w:rsidR="00FD3455" w:rsidRDefault="00FD3455" w:rsidP="00FD3455">
      <w:r>
        <w:t>3. 38-й Берлинский международный кинофестиваль // Металлоархив. — URL: https://metal-archive.ru/statti/13227-38-y-berlinskiy-mezhdunarodnyy-kinofestival.html</w:t>
      </w:r>
    </w:p>
    <w:p w14:paraId="34DED1FE" w14:textId="77777777" w:rsidR="00FD3455" w:rsidRDefault="00FD3455" w:rsidP="00FD3455">
      <w:r>
        <w:t>4. Love, twist and one-minute cliffhangers: China's micro dramas go global // Xinhua / China.org.cn. — 2025. — URL: http://www.china.org.cn/china/Off_the_Wire/2025-07/29/content_118001978.shtml</w:t>
      </w:r>
    </w:p>
    <w:p w14:paraId="632AC654" w14:textId="77777777" w:rsidR="00FD3455" w:rsidRDefault="00FD3455">
      <w:r>
        <w:t>5. Chinese micro dramas break into Hollywood // Ecns.cn (China News Service). — 2025. — URL: https://www.ecns.cn/cns-wire/2025-06-25/detail-ihestqxv5320134.shtml</w:t>
      </w:r>
    </w:p>
    <w:sectPr w:rsidR="00FD3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55"/>
    <w:rsid w:val="00240484"/>
    <w:rsid w:val="00240D87"/>
    <w:rsid w:val="00331198"/>
    <w:rsid w:val="00FD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13F4E61"/>
  <w15:chartTrackingRefBased/>
  <w15:docId w15:val="{62B42C48-670B-4345-90D5-8370D31D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3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3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34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34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34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34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34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34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34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4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34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34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34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34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34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34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D34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3455"/>
    <w:rPr>
      <w:rFonts w:eastAsiaTheme="majorEastAsia" w:cstheme="majorBidi"/>
      <w:color w:val="272727" w:themeColor="text1" w:themeTint="D8"/>
    </w:rPr>
  </w:style>
  <w:style w:type="paragraph" w:styleId="a3">
    <w:name w:val="Title"/>
    <w:basedOn w:val="a"/>
    <w:next w:val="a"/>
    <w:link w:val="a4"/>
    <w:uiPriority w:val="10"/>
    <w:qFormat/>
    <w:rsid w:val="00FD3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3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4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34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3455"/>
    <w:pPr>
      <w:spacing w:before="160"/>
      <w:jc w:val="center"/>
    </w:pPr>
    <w:rPr>
      <w:i/>
      <w:iCs/>
      <w:color w:val="404040" w:themeColor="text1" w:themeTint="BF"/>
    </w:rPr>
  </w:style>
  <w:style w:type="character" w:customStyle="1" w:styleId="22">
    <w:name w:val="Цитата 2 Знак"/>
    <w:basedOn w:val="a0"/>
    <w:link w:val="21"/>
    <w:uiPriority w:val="29"/>
    <w:rsid w:val="00FD3455"/>
    <w:rPr>
      <w:i/>
      <w:iCs/>
      <w:color w:val="404040" w:themeColor="text1" w:themeTint="BF"/>
    </w:rPr>
  </w:style>
  <w:style w:type="paragraph" w:styleId="a7">
    <w:name w:val="List Paragraph"/>
    <w:basedOn w:val="a"/>
    <w:uiPriority w:val="34"/>
    <w:qFormat/>
    <w:rsid w:val="00FD3455"/>
    <w:pPr>
      <w:ind w:left="720"/>
      <w:contextualSpacing/>
    </w:pPr>
  </w:style>
  <w:style w:type="character" w:styleId="a8">
    <w:name w:val="Intense Emphasis"/>
    <w:basedOn w:val="a0"/>
    <w:uiPriority w:val="21"/>
    <w:qFormat/>
    <w:rsid w:val="00FD3455"/>
    <w:rPr>
      <w:i/>
      <w:iCs/>
      <w:color w:val="0F4761" w:themeColor="accent1" w:themeShade="BF"/>
    </w:rPr>
  </w:style>
  <w:style w:type="paragraph" w:styleId="a9">
    <w:name w:val="Intense Quote"/>
    <w:basedOn w:val="a"/>
    <w:next w:val="a"/>
    <w:link w:val="aa"/>
    <w:uiPriority w:val="30"/>
    <w:qFormat/>
    <w:rsid w:val="00FD3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D3455"/>
    <w:rPr>
      <w:i/>
      <w:iCs/>
      <w:color w:val="0F4761" w:themeColor="accent1" w:themeShade="BF"/>
    </w:rPr>
  </w:style>
  <w:style w:type="character" w:styleId="ab">
    <w:name w:val="Intense Reference"/>
    <w:basedOn w:val="a0"/>
    <w:uiPriority w:val="32"/>
    <w:qFormat/>
    <w:rsid w:val="00FD3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shim</dc:creator>
  <cp:keywords/>
  <dc:description/>
  <cp:lastModifiedBy>сабрина жане</cp:lastModifiedBy>
  <cp:revision>2</cp:revision>
  <dcterms:created xsi:type="dcterms:W3CDTF">2026-04-09T13:00:00Z</dcterms:created>
  <dcterms:modified xsi:type="dcterms:W3CDTF">2026-04-09T13:00:00Z</dcterms:modified>
</cp:coreProperties>
</file>