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1F0D1" w14:textId="6FAD639C" w:rsidR="009C15AD" w:rsidRPr="00B67305" w:rsidRDefault="00AF1ECF" w:rsidP="00B67305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актуальность_исследования"/>
      <w:r w:rsidRPr="00B6730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РЕГИОНАЛЬНЫЕ ОСОБЕННОСТИ ОРГАНИЗАЦИИ РЕСТОРАННОГО СЕРВИСА (НА ПРИМЕРЕ РЕСПУБЛИКИ АДЫГЕЯ)</w:t>
      </w:r>
    </w:p>
    <w:p w14:paraId="69D35C84" w14:textId="77777777" w:rsidR="00AF1ECF" w:rsidRPr="00B67305" w:rsidRDefault="00AF1ECF" w:rsidP="00B67305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7E5A563" w14:textId="40A9433D" w:rsidR="009C15AD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B67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Ямпольцева Алиса Ильинична</w:t>
      </w:r>
    </w:p>
    <w:p w14:paraId="500692DE" w14:textId="77777777" w:rsidR="009C15AD" w:rsidRPr="00B67305" w:rsidRDefault="009C15AD" w:rsidP="00B6730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Адыгейский государственный университет», г. Майкоп </w:t>
      </w:r>
    </w:p>
    <w:p w14:paraId="7049F4F3" w14:textId="6D9F183B" w:rsidR="009C15AD" w:rsidRPr="00B67305" w:rsidRDefault="009C15AD" w:rsidP="00B6730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Научный руководитель: Ожева С.Б., к.с.н., доцент </w:t>
      </w:r>
    </w:p>
    <w:p w14:paraId="4A5EC547" w14:textId="49A1311B" w:rsidR="009C15AD" w:rsidRPr="00B67305" w:rsidRDefault="009C15AD" w:rsidP="00B6730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673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4229980B" w14:textId="782CD548" w:rsidR="00AF1ECF" w:rsidRPr="00B67305" w:rsidRDefault="00FE345A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b/>
          <w:bCs/>
          <w:color w:val="000000"/>
          <w:sz w:val="24"/>
          <w:szCs w:val="24"/>
          <w:lang w:val="ru-RU"/>
        </w:rPr>
        <w:t>Актуальность исследования</w:t>
      </w:r>
      <w:bookmarkEnd w:id="0"/>
      <w:r w:rsidR="00413997" w:rsidRPr="00B67305">
        <w:rPr>
          <w:rFonts w:ascii="Times New Roman" w:eastAsia="Georgia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413997"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возможности_трк_адыгеи_для_темати_abaafa"/>
      <w:r w:rsidR="00AF1ECF"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Сфера ресторанного сервиса находится в постоянном развитии: с каждым днём растут и меняются запросы потребителей, а предприятия общественного питания стремятся повышать уровень обслуживания и искать новые формы работы — как для привлечения новых гостей, так и для удержания уже существующей клиентской базы. Ключевой задачей для руководителей ресторанных сетей становится повышение доверия и лояльности к бренду, что невозможно без внедрения персонифицированного подхода в обслуживании.</w:t>
      </w:r>
    </w:p>
    <w:p w14:paraId="2431752D" w14:textId="77777777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Согласно результатам исследований (О. Т. Лойко и др.), большинство потребителей отдают предпочтение персонализированному сервису. Это ставит перед отраслью задачу не просто предлагать стандартные услуги, а оперативно идентифицировать клиента, распознавать его индивидуальные потребности и предлагать решения, максимально соответствующие его ожиданиям (Г. А. Аванесова и др.).</w:t>
      </w:r>
    </w:p>
    <w:p w14:paraId="125CDF19" w14:textId="77777777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Особую значимость в современных условиях приобретает учёт региональных особенностей при организации ресторанного сервиса. Знание местных традиций, гастрономических предпочтений и культурных особенностей позволяет выстроить персонализацию на качественно новом уровне. Такой подход не только повышает удовлетворённость посетителей, но и напрямую влияет на их решение выбрать конкретное заведение.</w:t>
      </w:r>
    </w:p>
    <w:p w14:paraId="3C5F4E97" w14:textId="77777777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Персонализация сервиса с учётом региональной специфики сегодня — один из ключевых факторов успеха в ресторанном бизнесе. Она помогает:</w:t>
      </w:r>
    </w:p>
    <w:p w14:paraId="2F56C0F6" w14:textId="417E80ED" w:rsidR="00AF1ECF" w:rsidRPr="00B67305" w:rsidRDefault="00AF1ECF" w:rsidP="00B67305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укрепить эмоциональную связь с гостями;</w:t>
      </w:r>
    </w:p>
    <w:p w14:paraId="2E35697F" w14:textId="586CCEDC" w:rsidR="00AF1ECF" w:rsidRPr="00B67305" w:rsidRDefault="00AF1ECF" w:rsidP="00B67305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повысить их лояльность;</w:t>
      </w:r>
    </w:p>
    <w:p w14:paraId="521CF597" w14:textId="73C92637" w:rsidR="00AF1ECF" w:rsidRPr="00B67305" w:rsidRDefault="00AF1ECF" w:rsidP="00B67305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сформировать устойчивую репутацию заведения;</w:t>
      </w:r>
    </w:p>
    <w:p w14:paraId="3C06947F" w14:textId="4F951DB3" w:rsidR="00AF1ECF" w:rsidRPr="00B67305" w:rsidRDefault="00AF1ECF" w:rsidP="00B67305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выделить ресторан на фоне конкурентов.</w:t>
      </w:r>
    </w:p>
    <w:p w14:paraId="03F214BF" w14:textId="5CF9F6A5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В условиях растущей конкуренции и высокой чувствительности потребителей к качеству обслуживания разработка и внедрение моделей персонализированного сервиса, адаптированного к региональным особенностям, становится не просто преимуществом, а необходимостью. Это позволит предприятиям ресторанного бизнеса не только соответствовать текущим запросам аудитории, но и прогнозировать их изменения, обеспечивая долгосрочную устойчивость и развитие.</w:t>
      </w:r>
    </w:p>
    <w:p w14:paraId="071F2A81" w14:textId="2CE46582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bookmarkStart w:id="2" w:name="_GoBack"/>
      <w:bookmarkEnd w:id="1"/>
      <w:bookmarkEnd w:id="2"/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Проведённое исследование позволило выявить ключевые факторы успешной персонализации ресторанного сервиса с учётом региональной специфики:</w:t>
      </w:r>
    </w:p>
    <w:p w14:paraId="24501555" w14:textId="211B3C48" w:rsidR="00AF1ECF" w:rsidRPr="00B67305" w:rsidRDefault="00AF1ECF" w:rsidP="00B6730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Знание местных гастрономических традиций и предпочтений. В каждом регионе складываются устойчивые пищевые привычки и предпочтения, связанные с исторически сложившимся рационом, сезонностью продуктов и культурными особенностями. Учёт этих факторов позволяет формировать меню и сервис, которые резонируют с ожиданиями гостей. Например, включение локальных блюд или адаптация классических рецептов под местные вкусы повышает привлекательность заведения.</w:t>
      </w:r>
    </w:p>
    <w:p w14:paraId="0CEB6197" w14:textId="19EE348E" w:rsidR="00AF1ECF" w:rsidRPr="00B67305" w:rsidRDefault="00AF1ECF" w:rsidP="00B6730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t>Культурные особенности региона и их влияние на сервис. Нормы общения, ожидания от взаимодействия с персоналом, традиции приёма пищи — всё это варьируется в зависимости от региона. Рестораны, учитывающие эти нюансы (например, предлагая определённые форматы обслуживания или адаптируя атмосферу зала), получают преимущество в глазах местных жителей и туристов.</w:t>
      </w:r>
    </w:p>
    <w:p w14:paraId="7E240EF2" w14:textId="07CE07EE" w:rsidR="00AF1ECF" w:rsidRPr="00B67305" w:rsidRDefault="00AF1ECF" w:rsidP="00B6730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Сезонные и событийные факторы. В разных регионах наблюдаются сезонные колебания спроса (например, наплыв туристов в курортных зонах летом или повышенный интерес к уютным заведениям зимой). Кроме того, локальные праздники, фестивали и мероприятия создают возможности для тематических акций и специальных предложений. Гибкость в адаптации под эти условия напрямую влияет на заполняемость залов и выручку.</w:t>
      </w:r>
    </w:p>
    <w:p w14:paraId="67497BEB" w14:textId="62515A5D" w:rsidR="00AF1ECF" w:rsidRPr="00B67305" w:rsidRDefault="00AF1ECF" w:rsidP="00B6730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Локальная конкуренция и дифференциация. В регионах с высокой плотностью ресторанных заведений (крупные города, туристические центры) персонализация становится инструментом выделения на фоне конкурентов. В менее насыщенных сегментах (малые города, сельские территории) она помогает сформировать уникальный образ заведения и привлечь аудиторию, которая ранее могла предпочитать домашнюю еду или поездки в другие локации.</w:t>
      </w:r>
    </w:p>
    <w:p w14:paraId="3EED229F" w14:textId="5365918B" w:rsidR="00AF1ECF" w:rsidRPr="00B67305" w:rsidRDefault="00AF1ECF" w:rsidP="00B6730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Технологическая интеграция для персонализации. Современные инструменты (CRM‑системы, анализ данных о гостях, программы лояльности с учётом региональных особенностей) позволяют автоматизировать сбор информации о предпочтениях клиентов и использовать её для точечных предложений. Например, система может запоминать любимые блюда постоянных гостей или предлагать сезонные новинки, популярные в конкретном регионе.</w:t>
      </w:r>
    </w:p>
    <w:p w14:paraId="40ADD948" w14:textId="5BA7E769" w:rsidR="00AF1ECF" w:rsidRPr="00B67305" w:rsidRDefault="00AF1ECF" w:rsidP="00B6730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Баланс между стандартизацией и индивидуализацией. Сетевые рестораны сталкиваются с задачей сохранения единого стандарта качества при адаптации под локальные особенности. Успешные кейсы показывают, что включение региональных элементов в меню, дизайн интерьера или сценарии обслуживания не нарушает общую концепцию бренда, но делает его более «своим» для местной аудитории.</w:t>
      </w:r>
    </w:p>
    <w:p w14:paraId="7EC0B405" w14:textId="467D9AC9" w:rsidR="00AF1ECF" w:rsidRPr="00B67305" w:rsidRDefault="00AF1ECF" w:rsidP="00B67305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Эмоциональная связь через локальную идентичность. Гости ценят, когда заведение демонстрирует знание региона: использует местные продукты, поддерживает локальные инициативы, отражает культурные символы в дизайне или мероприятиях. Это создаёт ощущение причастности и укрепляет лояльность — посетитель выбирает не просто ресторан, а место, которое разделяет его ценности.</w:t>
      </w:r>
    </w:p>
    <w:p w14:paraId="3DC581EB" w14:textId="77777777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0E7E93D9" w14:textId="6B79E14F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Таким образом, персонализация ресторанного сервиса с учётом региональной специфики — это не просто тренд, а стратегическая необходимость. Она позволяет:</w:t>
      </w:r>
    </w:p>
    <w:p w14:paraId="313D1131" w14:textId="67AE0236" w:rsidR="00AF1ECF" w:rsidRPr="00B67305" w:rsidRDefault="00AF1ECF" w:rsidP="00B67305">
      <w:pPr>
        <w:pStyle w:val="a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повысить удовлетворённость гостей за счёт релевантных предложений;</w:t>
      </w:r>
    </w:p>
    <w:p w14:paraId="5D3AF704" w14:textId="3308976B" w:rsidR="00AF1ECF" w:rsidRPr="00B67305" w:rsidRDefault="00AF1ECF" w:rsidP="00B67305">
      <w:pPr>
        <w:pStyle w:val="a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усилить конкурентные преимущества заведения;</w:t>
      </w:r>
    </w:p>
    <w:p w14:paraId="7717B259" w14:textId="03C79A7A" w:rsidR="00AF1ECF" w:rsidRPr="00B67305" w:rsidRDefault="00AF1ECF" w:rsidP="00B67305">
      <w:pPr>
        <w:pStyle w:val="a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сформировать устойчивую лояльность клиентов;</w:t>
      </w:r>
    </w:p>
    <w:p w14:paraId="2A673A59" w14:textId="478D3B7E" w:rsidR="00AF1ECF" w:rsidRPr="00B67305" w:rsidRDefault="00AF1ECF" w:rsidP="00B67305">
      <w:pPr>
        <w:pStyle w:val="a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оптимизировать бизнес‑процессы через точечное использование ресурсов.</w:t>
      </w:r>
    </w:p>
    <w:p w14:paraId="3C87F9F7" w14:textId="77777777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B67305">
        <w:rPr>
          <w:rFonts w:ascii="Times New Roman" w:hAnsi="Times New Roman" w:cs="Times New Roman"/>
          <w:noProof/>
          <w:sz w:val="24"/>
          <w:szCs w:val="24"/>
          <w:lang w:val="ru-RU"/>
        </w:rPr>
        <w:t>Внедрение таких подходов особенно актуально в условиях растущей конкуренции и повышения требований потребителей к качеству обслуживания. Разработка моделей персонализации, адаптированных к региональным особенностям, станет ключевым фактором устойчивого развития предприятий ресторанного бизнеса в долгосрочной перспективе.</w:t>
      </w:r>
    </w:p>
    <w:p w14:paraId="15492A1E" w14:textId="32E16AB6" w:rsidR="0052019F" w:rsidRPr="00B67305" w:rsidRDefault="0052019F" w:rsidP="00B673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4"/>
          <w:szCs w:val="24"/>
          <w:u w:val="single"/>
          <w:vertAlign w:val="superscript"/>
          <w:lang w:val="ru-RU"/>
        </w:rPr>
      </w:pPr>
    </w:p>
    <w:p w14:paraId="5DE8705A" w14:textId="4FA581AD" w:rsidR="0052019F" w:rsidRPr="00B67305" w:rsidRDefault="0052019F" w:rsidP="00B67305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Список литературы:</w:t>
      </w:r>
    </w:p>
    <w:p w14:paraId="1B6CA0EB" w14:textId="77777777" w:rsidR="00AF1ECF" w:rsidRPr="00B67305" w:rsidRDefault="00AF1ECF" w:rsidP="00B67305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</w:p>
    <w:p w14:paraId="2D1F67C5" w14:textId="62C3A29F" w:rsidR="00AF1ECF" w:rsidRPr="00B67305" w:rsidRDefault="00AF1ECF" w:rsidP="00B67305">
      <w:pPr>
        <w:pStyle w:val="a4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bookmarkStart w:id="3" w:name="fn1"/>
      <w:bookmarkStart w:id="4" w:name="fn7"/>
      <w:bookmarkStart w:id="5" w:name="fn9"/>
      <w:bookmarkStart w:id="6" w:name="fn10"/>
      <w:bookmarkEnd w:id="3"/>
      <w:bookmarkEnd w:id="4"/>
      <w:bookmarkEnd w:id="5"/>
      <w:bookmarkEnd w:id="6"/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 xml:space="preserve">Кузнецов И. А., Шевяков А. Ю., Морева С. Н. «Региональный ресторанный бизнес: проблемы управления качеством обслуживания» // Вестник Северо-Кавказского федерального университета. 2021. №1. </w:t>
      </w:r>
    </w:p>
    <w:p w14:paraId="5DF199A8" w14:textId="67DE2104" w:rsidR="00AF1ECF" w:rsidRPr="00B67305" w:rsidRDefault="00AF1ECF" w:rsidP="00B67305">
      <w:pPr>
        <w:pStyle w:val="a4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 xml:space="preserve">Джум Т. А., Василенко Е. А. «Управление качеством услуг — первостепенная задача для ресторанного бизнеса» // Курортно-рекреационный комплекс в системе регионального развития: инновационные подходы. 2011. №1. С. 11–15. </w:t>
      </w:r>
    </w:p>
    <w:p w14:paraId="608C788A" w14:textId="799F8C25" w:rsidR="00AF1ECF" w:rsidRPr="00B67305" w:rsidRDefault="00AF1ECF" w:rsidP="00B67305">
      <w:pPr>
        <w:pStyle w:val="a4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 xml:space="preserve">Егоров Е. А., Куижева С. К., Лисовая Е. В., Викторова Е. П. «Региональная кухня как ресторанная концепция, увеличивающая турпоток в российские регионы» // КиберЛенинка. </w:t>
      </w:r>
    </w:p>
    <w:p w14:paraId="5B1A9DEF" w14:textId="48214702" w:rsidR="00AF1ECF" w:rsidRPr="00B67305" w:rsidRDefault="00AF1ECF" w:rsidP="00B67305">
      <w:pPr>
        <w:pStyle w:val="a4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 xml:space="preserve">Кулинарный детектив. Куда повести гостей Адыгеи, чтобы они почувствовали национальный колорит // Советская Адыгея. 2018. 9 января. </w:t>
      </w:r>
    </w:p>
    <w:p w14:paraId="3801050E" w14:textId="1244F9AE" w:rsidR="00AF1ECF" w:rsidRPr="00B67305" w:rsidRDefault="00AF1ECF" w:rsidP="00B67305">
      <w:pPr>
        <w:pStyle w:val="a4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 xml:space="preserve">Где вкусно поесть в Адыгее // auto.ru. 2025. 22 октября. </w:t>
      </w:r>
    </w:p>
    <w:p w14:paraId="19359BD5" w14:textId="1A2BC0B5" w:rsidR="004342D0" w:rsidRPr="00B67305" w:rsidRDefault="00AF1ECF" w:rsidP="00B67305">
      <w:pPr>
        <w:pStyle w:val="a4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</w:pPr>
      <w:r w:rsidRPr="00B67305">
        <w:rPr>
          <w:rFonts w:ascii="Times New Roman" w:eastAsia="Georgia" w:hAnsi="Times New Roman" w:cs="Times New Roman"/>
          <w:color w:val="000000"/>
          <w:sz w:val="24"/>
          <w:szCs w:val="24"/>
          <w:lang w:val="ru-RU"/>
        </w:rPr>
        <w:t>Обзор национальной Адыгейской кухни: щипс, четлибж, щхыу // Открытая кухня. 2023. 22 ноября.</w:t>
      </w:r>
    </w:p>
    <w:sectPr w:rsidR="004342D0" w:rsidRPr="00B67305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E175E"/>
    <w:multiLevelType w:val="hybridMultilevel"/>
    <w:tmpl w:val="3170E5A4"/>
    <w:lvl w:ilvl="0" w:tplc="51D8332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912FD6C">
      <w:numFmt w:val="decimal"/>
      <w:lvlText w:val=""/>
      <w:lvlJc w:val="left"/>
    </w:lvl>
    <w:lvl w:ilvl="2" w:tplc="D480F2FE">
      <w:numFmt w:val="decimal"/>
      <w:lvlText w:val=""/>
      <w:lvlJc w:val="left"/>
    </w:lvl>
    <w:lvl w:ilvl="3" w:tplc="8EEA2660">
      <w:numFmt w:val="decimal"/>
      <w:lvlText w:val=""/>
      <w:lvlJc w:val="left"/>
    </w:lvl>
    <w:lvl w:ilvl="4" w:tplc="B916FABA">
      <w:numFmt w:val="decimal"/>
      <w:lvlText w:val=""/>
      <w:lvlJc w:val="left"/>
    </w:lvl>
    <w:lvl w:ilvl="5" w:tplc="34D0A0A6">
      <w:numFmt w:val="decimal"/>
      <w:lvlText w:val=""/>
      <w:lvlJc w:val="left"/>
    </w:lvl>
    <w:lvl w:ilvl="6" w:tplc="804EB3D6">
      <w:numFmt w:val="decimal"/>
      <w:lvlText w:val=""/>
      <w:lvlJc w:val="left"/>
    </w:lvl>
    <w:lvl w:ilvl="7" w:tplc="B31AA2CC">
      <w:numFmt w:val="decimal"/>
      <w:lvlText w:val=""/>
      <w:lvlJc w:val="left"/>
    </w:lvl>
    <w:lvl w:ilvl="8" w:tplc="0DFCEC20">
      <w:numFmt w:val="decimal"/>
      <w:lvlText w:val=""/>
      <w:lvlJc w:val="left"/>
    </w:lvl>
  </w:abstractNum>
  <w:abstractNum w:abstractNumId="1" w15:restartNumberingAfterBreak="0">
    <w:nsid w:val="0C763383"/>
    <w:multiLevelType w:val="hybridMultilevel"/>
    <w:tmpl w:val="CD027514"/>
    <w:lvl w:ilvl="0" w:tplc="3E00D618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9B836AC">
      <w:numFmt w:val="decimal"/>
      <w:lvlText w:val=""/>
      <w:lvlJc w:val="left"/>
    </w:lvl>
    <w:lvl w:ilvl="2" w:tplc="EAA2FD46">
      <w:numFmt w:val="decimal"/>
      <w:lvlText w:val=""/>
      <w:lvlJc w:val="left"/>
    </w:lvl>
    <w:lvl w:ilvl="3" w:tplc="0D8C0310">
      <w:numFmt w:val="decimal"/>
      <w:lvlText w:val=""/>
      <w:lvlJc w:val="left"/>
    </w:lvl>
    <w:lvl w:ilvl="4" w:tplc="F04C1ECA">
      <w:numFmt w:val="decimal"/>
      <w:lvlText w:val=""/>
      <w:lvlJc w:val="left"/>
    </w:lvl>
    <w:lvl w:ilvl="5" w:tplc="958ED062">
      <w:numFmt w:val="decimal"/>
      <w:lvlText w:val=""/>
      <w:lvlJc w:val="left"/>
    </w:lvl>
    <w:lvl w:ilvl="6" w:tplc="D486C594">
      <w:numFmt w:val="decimal"/>
      <w:lvlText w:val=""/>
      <w:lvlJc w:val="left"/>
    </w:lvl>
    <w:lvl w:ilvl="7" w:tplc="311C66F8">
      <w:numFmt w:val="decimal"/>
      <w:lvlText w:val=""/>
      <w:lvlJc w:val="left"/>
    </w:lvl>
    <w:lvl w:ilvl="8" w:tplc="D5603BFE">
      <w:numFmt w:val="decimal"/>
      <w:lvlText w:val=""/>
      <w:lvlJc w:val="left"/>
    </w:lvl>
  </w:abstractNum>
  <w:abstractNum w:abstractNumId="2" w15:restartNumberingAfterBreak="0">
    <w:nsid w:val="103021F6"/>
    <w:multiLevelType w:val="hybridMultilevel"/>
    <w:tmpl w:val="25EE7152"/>
    <w:lvl w:ilvl="0" w:tplc="0EECDF00">
      <w:numFmt w:val="bullet"/>
      <w:lvlText w:val=""/>
      <w:lvlJc w:val="left"/>
      <w:pPr>
        <w:ind w:left="1778" w:hanging="360"/>
      </w:pPr>
      <w:rPr>
        <w:rFonts w:ascii="Symbol" w:eastAsia="Georg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D673CE"/>
    <w:multiLevelType w:val="hybridMultilevel"/>
    <w:tmpl w:val="D1565814"/>
    <w:lvl w:ilvl="0" w:tplc="4940821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5986FCA">
      <w:numFmt w:val="decimal"/>
      <w:lvlText w:val=""/>
      <w:lvlJc w:val="left"/>
    </w:lvl>
    <w:lvl w:ilvl="2" w:tplc="03D2F024">
      <w:numFmt w:val="decimal"/>
      <w:lvlText w:val=""/>
      <w:lvlJc w:val="left"/>
    </w:lvl>
    <w:lvl w:ilvl="3" w:tplc="2D765B2A">
      <w:numFmt w:val="decimal"/>
      <w:lvlText w:val=""/>
      <w:lvlJc w:val="left"/>
    </w:lvl>
    <w:lvl w:ilvl="4" w:tplc="CBCCE5A8">
      <w:numFmt w:val="decimal"/>
      <w:lvlText w:val=""/>
      <w:lvlJc w:val="left"/>
    </w:lvl>
    <w:lvl w:ilvl="5" w:tplc="19AE9BC6">
      <w:numFmt w:val="decimal"/>
      <w:lvlText w:val=""/>
      <w:lvlJc w:val="left"/>
    </w:lvl>
    <w:lvl w:ilvl="6" w:tplc="9F981DF4">
      <w:numFmt w:val="decimal"/>
      <w:lvlText w:val=""/>
      <w:lvlJc w:val="left"/>
    </w:lvl>
    <w:lvl w:ilvl="7" w:tplc="6A4445CE">
      <w:numFmt w:val="decimal"/>
      <w:lvlText w:val=""/>
      <w:lvlJc w:val="left"/>
    </w:lvl>
    <w:lvl w:ilvl="8" w:tplc="57283018">
      <w:numFmt w:val="decimal"/>
      <w:lvlText w:val=""/>
      <w:lvlJc w:val="left"/>
    </w:lvl>
  </w:abstractNum>
  <w:abstractNum w:abstractNumId="4" w15:restartNumberingAfterBreak="0">
    <w:nsid w:val="24DC50D1"/>
    <w:multiLevelType w:val="hybridMultilevel"/>
    <w:tmpl w:val="5860B77A"/>
    <w:lvl w:ilvl="0" w:tplc="0EECDF00">
      <w:numFmt w:val="bullet"/>
      <w:lvlText w:val=""/>
      <w:lvlJc w:val="left"/>
      <w:pPr>
        <w:ind w:left="1069" w:hanging="360"/>
      </w:pPr>
      <w:rPr>
        <w:rFonts w:ascii="Symbol" w:eastAsia="Georg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154C6"/>
    <w:multiLevelType w:val="hybridMultilevel"/>
    <w:tmpl w:val="FFE49D4A"/>
    <w:lvl w:ilvl="0" w:tplc="CA64DDC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B3E6B82">
      <w:numFmt w:val="decimal"/>
      <w:lvlText w:val=""/>
      <w:lvlJc w:val="left"/>
    </w:lvl>
    <w:lvl w:ilvl="2" w:tplc="BB1A4F52">
      <w:numFmt w:val="decimal"/>
      <w:lvlText w:val=""/>
      <w:lvlJc w:val="left"/>
    </w:lvl>
    <w:lvl w:ilvl="3" w:tplc="755A7B36">
      <w:numFmt w:val="decimal"/>
      <w:lvlText w:val=""/>
      <w:lvlJc w:val="left"/>
    </w:lvl>
    <w:lvl w:ilvl="4" w:tplc="6374B3F4">
      <w:numFmt w:val="decimal"/>
      <w:lvlText w:val=""/>
      <w:lvlJc w:val="left"/>
    </w:lvl>
    <w:lvl w:ilvl="5" w:tplc="201AE65C">
      <w:numFmt w:val="decimal"/>
      <w:lvlText w:val=""/>
      <w:lvlJc w:val="left"/>
    </w:lvl>
    <w:lvl w:ilvl="6" w:tplc="E0885A8E">
      <w:numFmt w:val="decimal"/>
      <w:lvlText w:val=""/>
      <w:lvlJc w:val="left"/>
    </w:lvl>
    <w:lvl w:ilvl="7" w:tplc="94305FFC">
      <w:numFmt w:val="decimal"/>
      <w:lvlText w:val=""/>
      <w:lvlJc w:val="left"/>
    </w:lvl>
    <w:lvl w:ilvl="8" w:tplc="DAF21FDA">
      <w:numFmt w:val="decimal"/>
      <w:lvlText w:val=""/>
      <w:lvlJc w:val="left"/>
    </w:lvl>
  </w:abstractNum>
  <w:abstractNum w:abstractNumId="6" w15:restartNumberingAfterBreak="0">
    <w:nsid w:val="2CAB5CE2"/>
    <w:multiLevelType w:val="hybridMultilevel"/>
    <w:tmpl w:val="0AC20D44"/>
    <w:lvl w:ilvl="0" w:tplc="51D8332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47837"/>
    <w:multiLevelType w:val="hybridMultilevel"/>
    <w:tmpl w:val="97947F42"/>
    <w:lvl w:ilvl="0" w:tplc="0EECDF00">
      <w:numFmt w:val="bullet"/>
      <w:lvlText w:val=""/>
      <w:lvlJc w:val="left"/>
      <w:pPr>
        <w:ind w:left="1069" w:hanging="360"/>
      </w:pPr>
      <w:rPr>
        <w:rFonts w:ascii="Symbol" w:eastAsia="Georg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8427B1B"/>
    <w:multiLevelType w:val="hybridMultilevel"/>
    <w:tmpl w:val="2C8C56EC"/>
    <w:lvl w:ilvl="0" w:tplc="3238077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C9A1124">
      <w:numFmt w:val="decimal"/>
      <w:lvlText w:val=""/>
      <w:lvlJc w:val="left"/>
    </w:lvl>
    <w:lvl w:ilvl="2" w:tplc="0FE2B9CE">
      <w:numFmt w:val="decimal"/>
      <w:lvlText w:val=""/>
      <w:lvlJc w:val="left"/>
    </w:lvl>
    <w:lvl w:ilvl="3" w:tplc="A34403F6">
      <w:numFmt w:val="decimal"/>
      <w:lvlText w:val=""/>
      <w:lvlJc w:val="left"/>
    </w:lvl>
    <w:lvl w:ilvl="4" w:tplc="703ACB3E">
      <w:numFmt w:val="decimal"/>
      <w:lvlText w:val=""/>
      <w:lvlJc w:val="left"/>
    </w:lvl>
    <w:lvl w:ilvl="5" w:tplc="AB5A2016">
      <w:numFmt w:val="decimal"/>
      <w:lvlText w:val=""/>
      <w:lvlJc w:val="left"/>
    </w:lvl>
    <w:lvl w:ilvl="6" w:tplc="63788DD0">
      <w:numFmt w:val="decimal"/>
      <w:lvlText w:val=""/>
      <w:lvlJc w:val="left"/>
    </w:lvl>
    <w:lvl w:ilvl="7" w:tplc="D1146BBC">
      <w:numFmt w:val="decimal"/>
      <w:lvlText w:val=""/>
      <w:lvlJc w:val="left"/>
    </w:lvl>
    <w:lvl w:ilvl="8" w:tplc="73A6067C">
      <w:numFmt w:val="decimal"/>
      <w:lvlText w:val=""/>
      <w:lvlJc w:val="left"/>
    </w:lvl>
  </w:abstractNum>
  <w:abstractNum w:abstractNumId="9" w15:restartNumberingAfterBreak="0">
    <w:nsid w:val="3C820377"/>
    <w:multiLevelType w:val="hybridMultilevel"/>
    <w:tmpl w:val="4252C7EE"/>
    <w:lvl w:ilvl="0" w:tplc="0EECDF00">
      <w:numFmt w:val="bullet"/>
      <w:lvlText w:val=""/>
      <w:lvlJc w:val="left"/>
      <w:pPr>
        <w:ind w:left="1778" w:hanging="360"/>
      </w:pPr>
      <w:rPr>
        <w:rFonts w:ascii="Symbol" w:eastAsia="Georg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42512F"/>
    <w:multiLevelType w:val="hybridMultilevel"/>
    <w:tmpl w:val="F48C646A"/>
    <w:lvl w:ilvl="0" w:tplc="0EECDF00">
      <w:numFmt w:val="bullet"/>
      <w:lvlText w:val=""/>
      <w:lvlJc w:val="left"/>
      <w:pPr>
        <w:ind w:left="1069" w:hanging="360"/>
      </w:pPr>
      <w:rPr>
        <w:rFonts w:ascii="Symbol" w:eastAsia="Georg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33D31"/>
    <w:multiLevelType w:val="hybridMultilevel"/>
    <w:tmpl w:val="6E529F38"/>
    <w:lvl w:ilvl="0" w:tplc="3E00D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B4337"/>
    <w:multiLevelType w:val="hybridMultilevel"/>
    <w:tmpl w:val="CDD85656"/>
    <w:lvl w:ilvl="0" w:tplc="3E00D618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5986FCA">
      <w:numFmt w:val="decimal"/>
      <w:lvlText w:val=""/>
      <w:lvlJc w:val="left"/>
    </w:lvl>
    <w:lvl w:ilvl="2" w:tplc="03D2F024">
      <w:numFmt w:val="decimal"/>
      <w:lvlText w:val=""/>
      <w:lvlJc w:val="left"/>
    </w:lvl>
    <w:lvl w:ilvl="3" w:tplc="2D765B2A">
      <w:numFmt w:val="decimal"/>
      <w:lvlText w:val=""/>
      <w:lvlJc w:val="left"/>
    </w:lvl>
    <w:lvl w:ilvl="4" w:tplc="CBCCE5A8">
      <w:numFmt w:val="decimal"/>
      <w:lvlText w:val=""/>
      <w:lvlJc w:val="left"/>
    </w:lvl>
    <w:lvl w:ilvl="5" w:tplc="19AE9BC6">
      <w:numFmt w:val="decimal"/>
      <w:lvlText w:val=""/>
      <w:lvlJc w:val="left"/>
    </w:lvl>
    <w:lvl w:ilvl="6" w:tplc="9F981DF4">
      <w:numFmt w:val="decimal"/>
      <w:lvlText w:val=""/>
      <w:lvlJc w:val="left"/>
    </w:lvl>
    <w:lvl w:ilvl="7" w:tplc="6A4445CE">
      <w:numFmt w:val="decimal"/>
      <w:lvlText w:val=""/>
      <w:lvlJc w:val="left"/>
    </w:lvl>
    <w:lvl w:ilvl="8" w:tplc="57283018">
      <w:numFmt w:val="decimal"/>
      <w:lvlText w:val=""/>
      <w:lvlJc w:val="left"/>
    </w:lvl>
  </w:abstractNum>
  <w:abstractNum w:abstractNumId="13" w15:restartNumberingAfterBreak="0">
    <w:nsid w:val="527C2E25"/>
    <w:multiLevelType w:val="multilevel"/>
    <w:tmpl w:val="F628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E97A70"/>
    <w:multiLevelType w:val="hybridMultilevel"/>
    <w:tmpl w:val="CF7084FE"/>
    <w:lvl w:ilvl="0" w:tplc="6ACEF0F0">
      <w:numFmt w:val="decimal"/>
      <w:lvlText w:val=""/>
      <w:lvlJc w:val="left"/>
    </w:lvl>
    <w:lvl w:ilvl="1" w:tplc="BE94C68C">
      <w:numFmt w:val="decimal"/>
      <w:lvlText w:val=""/>
      <w:lvlJc w:val="left"/>
    </w:lvl>
    <w:lvl w:ilvl="2" w:tplc="986ABBDE">
      <w:numFmt w:val="decimal"/>
      <w:lvlText w:val=""/>
      <w:lvlJc w:val="left"/>
    </w:lvl>
    <w:lvl w:ilvl="3" w:tplc="DCF42C12">
      <w:numFmt w:val="decimal"/>
      <w:lvlText w:val=""/>
      <w:lvlJc w:val="left"/>
    </w:lvl>
    <w:lvl w:ilvl="4" w:tplc="1CC4CC4C">
      <w:numFmt w:val="decimal"/>
      <w:lvlText w:val=""/>
      <w:lvlJc w:val="left"/>
    </w:lvl>
    <w:lvl w:ilvl="5" w:tplc="F43E8CA0">
      <w:numFmt w:val="decimal"/>
      <w:lvlText w:val=""/>
      <w:lvlJc w:val="left"/>
    </w:lvl>
    <w:lvl w:ilvl="6" w:tplc="64F8DDC2">
      <w:numFmt w:val="decimal"/>
      <w:lvlText w:val=""/>
      <w:lvlJc w:val="left"/>
    </w:lvl>
    <w:lvl w:ilvl="7" w:tplc="0C185F80">
      <w:numFmt w:val="decimal"/>
      <w:lvlText w:val=""/>
      <w:lvlJc w:val="left"/>
    </w:lvl>
    <w:lvl w:ilvl="8" w:tplc="1720A254">
      <w:numFmt w:val="decimal"/>
      <w:lvlText w:val=""/>
      <w:lvlJc w:val="left"/>
    </w:lvl>
  </w:abstractNum>
  <w:abstractNum w:abstractNumId="15" w15:restartNumberingAfterBreak="0">
    <w:nsid w:val="7C762194"/>
    <w:multiLevelType w:val="hybridMultilevel"/>
    <w:tmpl w:val="ABB4B5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F55464C"/>
    <w:multiLevelType w:val="multilevel"/>
    <w:tmpl w:val="129E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E72131"/>
    <w:multiLevelType w:val="hybridMultilevel"/>
    <w:tmpl w:val="1570C69E"/>
    <w:lvl w:ilvl="0" w:tplc="3892A69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9B836AC">
      <w:numFmt w:val="decimal"/>
      <w:lvlText w:val=""/>
      <w:lvlJc w:val="left"/>
    </w:lvl>
    <w:lvl w:ilvl="2" w:tplc="EAA2FD46">
      <w:numFmt w:val="decimal"/>
      <w:lvlText w:val=""/>
      <w:lvlJc w:val="left"/>
    </w:lvl>
    <w:lvl w:ilvl="3" w:tplc="0D8C0310">
      <w:numFmt w:val="decimal"/>
      <w:lvlText w:val=""/>
      <w:lvlJc w:val="left"/>
    </w:lvl>
    <w:lvl w:ilvl="4" w:tplc="F04C1ECA">
      <w:numFmt w:val="decimal"/>
      <w:lvlText w:val=""/>
      <w:lvlJc w:val="left"/>
    </w:lvl>
    <w:lvl w:ilvl="5" w:tplc="958ED062">
      <w:numFmt w:val="decimal"/>
      <w:lvlText w:val=""/>
      <w:lvlJc w:val="left"/>
    </w:lvl>
    <w:lvl w:ilvl="6" w:tplc="D486C594">
      <w:numFmt w:val="decimal"/>
      <w:lvlText w:val=""/>
      <w:lvlJc w:val="left"/>
    </w:lvl>
    <w:lvl w:ilvl="7" w:tplc="311C66F8">
      <w:numFmt w:val="decimal"/>
      <w:lvlText w:val=""/>
      <w:lvlJc w:val="left"/>
    </w:lvl>
    <w:lvl w:ilvl="8" w:tplc="D5603BFE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7"/>
  </w:num>
  <w:num w:numId="5">
    <w:abstractNumId w:val="14"/>
  </w:num>
  <w:num w:numId="6">
    <w:abstractNumId w:val="0"/>
  </w:num>
  <w:num w:numId="7">
    <w:abstractNumId w:val="13"/>
  </w:num>
  <w:num w:numId="8">
    <w:abstractNumId w:val="16"/>
  </w:num>
  <w:num w:numId="9">
    <w:abstractNumId w:val="1"/>
  </w:num>
  <w:num w:numId="10">
    <w:abstractNumId w:val="6"/>
  </w:num>
  <w:num w:numId="11">
    <w:abstractNumId w:val="12"/>
  </w:num>
  <w:num w:numId="12">
    <w:abstractNumId w:val="11"/>
  </w:num>
  <w:num w:numId="13">
    <w:abstractNumId w:val="15"/>
  </w:num>
  <w:num w:numId="14">
    <w:abstractNumId w:val="7"/>
  </w:num>
  <w:num w:numId="15">
    <w:abstractNumId w:val="2"/>
  </w:num>
  <w:num w:numId="16">
    <w:abstractNumId w:val="9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F0E"/>
    <w:rsid w:val="003E7F0E"/>
    <w:rsid w:val="00413997"/>
    <w:rsid w:val="004342D0"/>
    <w:rsid w:val="0052019F"/>
    <w:rsid w:val="00860645"/>
    <w:rsid w:val="009C15AD"/>
    <w:rsid w:val="00A34A55"/>
    <w:rsid w:val="00AF1ECF"/>
    <w:rsid w:val="00B67305"/>
    <w:rsid w:val="00FE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E49F"/>
  <w15:docId w15:val="{05D399D7-8530-4CC9-8F08-88230308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13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character" w:styleId="a3">
    <w:name w:val="Hyperlink"/>
    <w:basedOn w:val="a0"/>
    <w:uiPriority w:val="99"/>
    <w:unhideWhenUsed/>
    <w:rsid w:val="0041399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1399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my-2">
    <w:name w:val="my-2"/>
    <w:basedOn w:val="a"/>
    <w:rsid w:val="0041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4342D0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4342D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34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AF1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taus</cp:lastModifiedBy>
  <cp:revision>8</cp:revision>
  <dcterms:created xsi:type="dcterms:W3CDTF">2026-04-08T17:31:00Z</dcterms:created>
  <dcterms:modified xsi:type="dcterms:W3CDTF">2026-04-10T07:23:00Z</dcterms:modified>
</cp:coreProperties>
</file>