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7777" w:rsidRPr="00E75B9F" w:rsidRDefault="00037777" w:rsidP="0003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rPr>
      </w:pPr>
      <w:r w:rsidRPr="00E75B9F">
        <w:rPr>
          <w:rFonts w:ascii="Times New Roman" w:hAnsi="Times New Roman" w:cs="Times New Roman"/>
          <w:color w:val="000000"/>
          <w:kern w:val="0"/>
        </w:rPr>
        <w:t>Кузьмичева А.В.,</w:t>
      </w:r>
    </w:p>
    <w:p w:rsidR="00037777" w:rsidRPr="00E75B9F" w:rsidRDefault="00037777" w:rsidP="0003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rPr>
      </w:pPr>
      <w:r w:rsidRPr="00E75B9F">
        <w:rPr>
          <w:rFonts w:ascii="Times New Roman" w:hAnsi="Times New Roman" w:cs="Times New Roman"/>
          <w:color w:val="000000"/>
          <w:kern w:val="0"/>
        </w:rPr>
        <w:t>ФГБОУ ВО «Адыгейский</w:t>
      </w:r>
    </w:p>
    <w:p w:rsidR="00037777" w:rsidRPr="00E75B9F" w:rsidRDefault="00037777" w:rsidP="0003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rPr>
      </w:pPr>
      <w:r w:rsidRPr="00E75B9F">
        <w:rPr>
          <w:rFonts w:ascii="Times New Roman" w:hAnsi="Times New Roman" w:cs="Times New Roman"/>
          <w:color w:val="000000"/>
          <w:kern w:val="0"/>
        </w:rPr>
        <w:t>государственный университет»,</w:t>
      </w:r>
      <w:r w:rsidR="00E75B9F">
        <w:rPr>
          <w:rFonts w:ascii="Times New Roman" w:hAnsi="Times New Roman" w:cs="Times New Roman"/>
          <w:color w:val="000000"/>
          <w:kern w:val="0"/>
        </w:rPr>
        <w:t xml:space="preserve"> г Майкоп</w:t>
      </w:r>
      <w:r w:rsidR="00E75B9F" w:rsidRPr="00E75B9F">
        <w:rPr>
          <w:rFonts w:ascii="Times New Roman" w:hAnsi="Times New Roman" w:cs="Times New Roman"/>
          <w:color w:val="000000"/>
          <w:kern w:val="0"/>
        </w:rPr>
        <w:t>,</w:t>
      </w:r>
    </w:p>
    <w:p w:rsidR="00037777" w:rsidRPr="00E75B9F" w:rsidRDefault="00037777" w:rsidP="0003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rPr>
      </w:pPr>
      <w:r w:rsidRPr="00E75B9F">
        <w:rPr>
          <w:rFonts w:ascii="Times New Roman" w:hAnsi="Times New Roman" w:cs="Times New Roman"/>
          <w:color w:val="000000"/>
          <w:kern w:val="0"/>
        </w:rPr>
        <w:t>тема: «Легитимность и доверие к дистанционному</w:t>
      </w:r>
    </w:p>
    <w:p w:rsidR="00894AFA" w:rsidRDefault="00037777" w:rsidP="0003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lang w:val="en-US"/>
        </w:rPr>
      </w:pPr>
      <w:r w:rsidRPr="00E75B9F">
        <w:rPr>
          <w:rFonts w:ascii="Times New Roman" w:hAnsi="Times New Roman" w:cs="Times New Roman"/>
          <w:color w:val="000000"/>
          <w:kern w:val="0"/>
        </w:rPr>
        <w:t xml:space="preserve"> электронному голосованию.»</w:t>
      </w:r>
    </w:p>
    <w:p w:rsidR="00E75B9F" w:rsidRPr="00E75B9F" w:rsidRDefault="00E75B9F" w:rsidP="00E75B9F">
      <w:pPr>
        <w:pStyle w:val="a3"/>
        <w:jc w:val="right"/>
        <w:rPr>
          <w:lang w:val="en-US"/>
        </w:rPr>
      </w:pPr>
      <w:r>
        <w:t>профессор,</w:t>
      </w:r>
      <w:r>
        <w:rPr>
          <w:lang w:val="en-US"/>
        </w:rPr>
        <w:t xml:space="preserve"> </w:t>
      </w:r>
      <w:r>
        <w:t>Жаде З</w:t>
      </w:r>
      <w:r>
        <w:rPr>
          <w:lang w:val="en-US"/>
        </w:rPr>
        <w:t>.</w:t>
      </w:r>
      <w:r>
        <w:t>А</w:t>
      </w:r>
      <w:r>
        <w:rPr>
          <w:lang w:val="en-US"/>
        </w:rPr>
        <w:t>.</w:t>
      </w:r>
    </w:p>
    <w:p w:rsidR="00894AFA"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p>
    <w:p w:rsidR="00AD00B6" w:rsidRPr="00E75B9F" w:rsidRDefault="00037777"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E75B9F">
        <w:rPr>
          <w:rFonts w:ascii="Times New Roman" w:hAnsi="Times New Roman" w:cs="Times New Roman"/>
          <w:b/>
          <w:bCs/>
          <w:color w:val="000000"/>
          <w:kern w:val="0"/>
        </w:rPr>
        <w:t>«</w:t>
      </w:r>
      <w:r w:rsidR="00AD00B6" w:rsidRPr="00E75B9F">
        <w:rPr>
          <w:rFonts w:ascii="Times New Roman" w:hAnsi="Times New Roman" w:cs="Times New Roman"/>
          <w:b/>
          <w:bCs/>
          <w:color w:val="000000"/>
          <w:kern w:val="0"/>
        </w:rPr>
        <w:t>Легитимность и доверие к дистанционному электронному голосованию.</w:t>
      </w:r>
      <w:r w:rsidRPr="00E75B9F">
        <w:rPr>
          <w:rFonts w:ascii="Times New Roman" w:hAnsi="Times New Roman" w:cs="Times New Roman"/>
          <w:b/>
          <w:bCs/>
          <w:color w:val="000000"/>
          <w:kern w:val="0"/>
        </w:rPr>
        <w:t>»</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rsidR="00AD00B6" w:rsidRPr="00E75B9F" w:rsidRDefault="00E75B9F"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Pr>
          <w:rFonts w:ascii="Times New Roman" w:hAnsi="Times New Roman" w:cs="Times New Roman"/>
          <w:color w:val="000000"/>
          <w:kern w:val="0"/>
        </w:rPr>
        <w:tab/>
      </w:r>
      <w:r w:rsidR="00AD00B6" w:rsidRPr="00E75B9F">
        <w:rPr>
          <w:rFonts w:ascii="Times New Roman" w:hAnsi="Times New Roman" w:cs="Times New Roman"/>
          <w:color w:val="000000"/>
          <w:kern w:val="0"/>
        </w:rPr>
        <w:t>Дистанционное электронное голосование (ДЭГ) следует рассматривать как особый формат реализации избирательных прав, основанный на применении цифровых каналов коммуникации. В рамках данной модели волеизъявление осуществляется без использования традиционных бумажных носителей, а передача голоса происходит через специализированные онлайн-системы с использованием персональных устройств пользователя. В российской практике к середине 2020-х годов данный механизм получил распространение на федеральном уровне и применяется в ряде субъектов при наличии соответствующего решения избирательных органов [1].</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Если обратиться к зарубежному опыту, можно отметить, что цифровизация электоральных процедур началась значительно раньше. Наиболее часто в научной литературе упоминается Эстония, где система интернет-голосования функционирует с 2005 года и применяется на различных уровнях выборов. Её устойчивость обеспечивается не только технологическими решениями, но и институциональной средой, включающей развитую систему цифровой идентификации и высокий уровень доверия к государственным структурам [2].</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 xml:space="preserve">В Российской Федерации внедрение ДЭГ происходило поэтапно: от пилотных проектов к более широкому использованию в рамках крупных избирательных кампаний. Такой постепенный подход позволил апробировать ключевые технологические и организационные решения, а также выявить основные </w:t>
      </w:r>
      <w:proofErr w:type="gramStart"/>
      <w:r w:rsidR="00AD00B6" w:rsidRPr="00E75B9F">
        <w:rPr>
          <w:rFonts w:ascii="Times New Roman" w:hAnsi="Times New Roman" w:cs="Times New Roman"/>
          <w:color w:val="000000"/>
          <w:kern w:val="0"/>
        </w:rPr>
        <w:t>риски[</w:t>
      </w:r>
      <w:proofErr w:type="gramEnd"/>
      <w:r w:rsidR="00AD00B6" w:rsidRPr="00E75B9F">
        <w:rPr>
          <w:rFonts w:ascii="Times New Roman" w:hAnsi="Times New Roman" w:cs="Times New Roman"/>
          <w:color w:val="000000"/>
          <w:kern w:val="0"/>
        </w:rPr>
        <w:t>3].</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Категория легитимности в контексте дистанционного голосования имеет многослойный характер. Она включает не только формальное признание результатов выборов, но и субъективное восприятие гражданами справедливости и достоверности процедуры. В структуре легитимности можно выделить три базовых элемента: нормативное регулирование, техническую устойчивость системы и прозрачность организационных процессов [4]. Отсутствие хотя бы одного из этих компонентов способно существенно снизить уровень доверия.</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Отдельного внимания заслуживает технологическая составляющая. В научных дискуссиях часто подчеркивается потенциал распределённых систем хранения данных, позволяющих обеспечить неизменяемость информации и возможность её последующей верификации. Однако наличие даже самых совершенных технологий не гарантирует общественного признания без соответствующего уровня открытости и понятности процедур для пользователей [5].</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Следовательно, легитимность дистанционного электронного голосования формируется как результат взаимодействия институциональных, технологических и социальных факторов, причём её уровень может изменяться под воздействием внешних условий и общественных настроений.</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t>Формирование доверия к цифровым формам голосования представляет собой сложный процесс, который нельзя объяснить исключительно техническими характеристиками системы. Существенное влияние оказывают когнитивные установки граждан, уровень их цифровой грамотности и степень информированности.</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 xml:space="preserve">Одним из ключевых факторов выступает доступность информации о механизмах функционирования ДЭГ. Чем лучше избиратели понимают принципы работы системы, тем ниже уровень неопределённости и связанного с ней недоверия [6]. Таким образом, </w:t>
      </w:r>
      <w:r w:rsidR="00AD00B6" w:rsidRPr="00E75B9F">
        <w:rPr>
          <w:rFonts w:ascii="Times New Roman" w:hAnsi="Times New Roman" w:cs="Times New Roman"/>
          <w:color w:val="000000"/>
          <w:kern w:val="0"/>
        </w:rPr>
        <w:lastRenderedPageBreak/>
        <w:t>просветительская функция становится важным элементом внедрения цифровых электоральных технологий.</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При этом общественное восприятие ДЭГ остаётся неоднородным. Наряду с группами, позитивно оценивающими удобство и современность данного формата, сохраняется значительная доля граждан, ориентированных на традиционные процедуры голосования. Их позиция во многом обусловлена стремлением к визуальному контролю и личному присутствию в процессе [7].</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Не менее важным аспектом является прозрачность. Для формирования устойчивого доверия недостаточно только декларируемой защищённости системы — необходимы инструменты, позволяющие убедиться в её корректной работе. К таким инструментам относятся механизмы проверки, независимое наблюдение и открытость информации о ходе голосования</w:t>
      </w:r>
      <w:r w:rsidR="00894AFA" w:rsidRPr="00E75B9F">
        <w:rPr>
          <w:rFonts w:ascii="Times New Roman" w:hAnsi="Times New Roman" w:cs="Times New Roman"/>
          <w:color w:val="000000"/>
          <w:kern w:val="0"/>
        </w:rPr>
        <w:t xml:space="preserve"> [8]</w:t>
      </w:r>
      <w:r w:rsidRPr="00E75B9F">
        <w:rPr>
          <w:rFonts w:ascii="Times New Roman" w:hAnsi="Times New Roman" w:cs="Times New Roman"/>
          <w:color w:val="000000"/>
          <w:kern w:val="0"/>
        </w:rPr>
        <w:t>.</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kern w:val="0"/>
        </w:rPr>
      </w:pPr>
      <w:r w:rsidRPr="00E75B9F">
        <w:rPr>
          <w:rFonts w:ascii="Times New Roman" w:hAnsi="Times New Roman" w:cs="Times New Roman"/>
          <w:color w:val="000000"/>
          <w:kern w:val="0"/>
        </w:rPr>
        <w:t>Особые сложности возникают в условиях масштабирования системы.</w:t>
      </w:r>
    </w:p>
    <w:p w:rsidR="00AD00B6" w:rsidRPr="00E75B9F" w:rsidRDefault="00894AFA"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ab/>
      </w:r>
      <w:r w:rsidR="00AD00B6" w:rsidRPr="00E75B9F">
        <w:rPr>
          <w:rFonts w:ascii="Times New Roman" w:hAnsi="Times New Roman" w:cs="Times New Roman"/>
          <w:color w:val="000000"/>
          <w:kern w:val="0"/>
        </w:rPr>
        <w:t>Расширение Дистанционного электронного голосования на различные регионы требует унификации (единообразия) стандартов безопасности и обеспечения стабильности инфраструктуры</w:t>
      </w:r>
      <w:r w:rsidRPr="00E75B9F">
        <w:rPr>
          <w:rFonts w:ascii="Times New Roman" w:hAnsi="Times New Roman" w:cs="Times New Roman"/>
          <w:color w:val="000000"/>
          <w:kern w:val="0"/>
        </w:rPr>
        <w:t xml:space="preserve"> [9]</w:t>
      </w:r>
      <w:r w:rsidR="00AD00B6" w:rsidRPr="00E75B9F">
        <w:rPr>
          <w:rFonts w:ascii="Times New Roman" w:hAnsi="Times New Roman" w:cs="Times New Roman"/>
          <w:color w:val="000000"/>
          <w:kern w:val="0"/>
        </w:rPr>
        <w:t>. Дополнительным фактором выступают различия в уровне цифровой подготовки населения, что также влияет на восприятие технологии.</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       Доверие к дистанционному электронному голосованию формируется как результат комплексного воздействия информационных, технологических и институциональных факторов. Оно не возникает автоматически при внедрении цифровых решений, а требует последовательной работы по обеспечению прозрачности и понятности процедур.</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Обеспечение легитимности дистанционного электронного голосования предполагает интеграцию правовых норм, технических механизмов и практик общественного контроля. Существенную роль играет развитие компетенций участников избирательного процесса, а также повышение уровня цифровой культуры граждан.</w:t>
      </w:r>
    </w:p>
    <w:p w:rsidR="00AD00B6" w:rsidRPr="00E75B9F" w:rsidRDefault="00AD00B6" w:rsidP="00AD00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Практический опыт показывает, что ключевыми условиями принятия Дистанционного электронного голосования являются удобство его использования, доступность интерфейсов и уверенность в защищённости данных. Использование как национальных разработок, так и международного опыта способствует формированию более устойчивых моделей электронного голосования.</w:t>
      </w:r>
    </w:p>
    <w:p w:rsidR="00AD00B6" w:rsidRPr="00E75B9F" w:rsidRDefault="00AD00B6" w:rsidP="00AD00B6">
      <w:pPr>
        <w:rPr>
          <w:rFonts w:ascii="Times New Roman" w:hAnsi="Times New Roman" w:cs="Times New Roman"/>
          <w:color w:val="000000"/>
          <w:kern w:val="0"/>
        </w:rPr>
      </w:pPr>
      <w:r w:rsidRPr="00E75B9F">
        <w:rPr>
          <w:rFonts w:ascii="Times New Roman" w:hAnsi="Times New Roman" w:cs="Times New Roman"/>
          <w:color w:val="000000"/>
          <w:kern w:val="0"/>
        </w:rPr>
        <w:t>В целом, дистанционное голосование можно рассматривать как инструмент модернизации избирательных процедур, способный расширить участие граждан. Однако его дальнейшее развитие напрямую зависит от уровня общественного доверия, которое требует постоянного укрепления через совершенствование технологий, правового регулирования и механизмов открытости.</w:t>
      </w:r>
    </w:p>
    <w:p w:rsidR="00894AFA" w:rsidRPr="00E75B9F" w:rsidRDefault="00894AFA" w:rsidP="00AD00B6">
      <w:pPr>
        <w:rPr>
          <w:rFonts w:ascii="Times New Roman" w:hAnsi="Times New Roman" w:cs="Times New Roman"/>
          <w:color w:val="000000"/>
          <w:kern w:val="0"/>
        </w:rPr>
      </w:pP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Список использованной литературы:</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1. </w:t>
      </w:r>
      <w:r w:rsidRPr="00E75B9F">
        <w:rPr>
          <w:rFonts w:ascii="Times New Roman" w:hAnsi="Times New Roman" w:cs="Times New Roman"/>
          <w:b/>
          <w:bCs/>
          <w:color w:val="000000"/>
          <w:kern w:val="0"/>
        </w:rPr>
        <w:t>Федеральный закон от 12.06.2002 № 67-ФЗ</w:t>
      </w:r>
      <w:r w:rsidRPr="00E75B9F">
        <w:rPr>
          <w:rFonts w:ascii="Times New Roman" w:hAnsi="Times New Roman" w:cs="Times New Roman"/>
          <w:color w:val="000000"/>
          <w:kern w:val="0"/>
        </w:rPr>
        <w:t xml:space="preserve"> (ред. от 14.03.2022) «Об основных гарантиях избирательных прав и права на участие в референдуме граждан Российской Федерации» // </w:t>
      </w:r>
      <w:r w:rsidRPr="00E75B9F">
        <w:rPr>
          <w:rFonts w:ascii="Times New Roman" w:hAnsi="Times New Roman" w:cs="Times New Roman"/>
          <w:i/>
          <w:iCs/>
          <w:color w:val="000000"/>
          <w:kern w:val="0"/>
        </w:rPr>
        <w:t>Собрание законодательства РФ</w:t>
      </w:r>
      <w:r w:rsidRPr="00E75B9F">
        <w:rPr>
          <w:rFonts w:ascii="Times New Roman" w:hAnsi="Times New Roman" w:cs="Times New Roman"/>
          <w:color w:val="000000"/>
          <w:kern w:val="0"/>
        </w:rPr>
        <w:t>. — 2022. — № 12. — Ст. 1787. (Заложил правовую основу для федерального ДЭГ).</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2. </w:t>
      </w:r>
      <w:r w:rsidRPr="00E75B9F">
        <w:rPr>
          <w:rFonts w:ascii="Times New Roman" w:hAnsi="Times New Roman" w:cs="Times New Roman"/>
          <w:b/>
          <w:bCs/>
          <w:color w:val="000000"/>
          <w:kern w:val="0"/>
        </w:rPr>
        <w:t>Ващенко, Ю. С.</w:t>
      </w:r>
      <w:r w:rsidRPr="00E75B9F">
        <w:rPr>
          <w:rFonts w:ascii="Times New Roman" w:hAnsi="Times New Roman" w:cs="Times New Roman"/>
          <w:color w:val="000000"/>
          <w:kern w:val="0"/>
        </w:rPr>
        <w:t xml:space="preserve"> Дистанционное электронное голосование в зарубежных странах: опыт Эстонии, Швейцарии и Франции // </w:t>
      </w:r>
      <w:r w:rsidRPr="00E75B9F">
        <w:rPr>
          <w:rFonts w:ascii="Times New Roman" w:hAnsi="Times New Roman" w:cs="Times New Roman"/>
          <w:i/>
          <w:iCs/>
          <w:color w:val="000000"/>
          <w:kern w:val="0"/>
        </w:rPr>
        <w:t>Право и цифровая экономика</w:t>
      </w:r>
      <w:r w:rsidRPr="00E75B9F">
        <w:rPr>
          <w:rFonts w:ascii="Times New Roman" w:hAnsi="Times New Roman" w:cs="Times New Roman"/>
          <w:color w:val="000000"/>
          <w:kern w:val="0"/>
        </w:rPr>
        <w:t>. — 2022. — № 2. — С. 67–73.</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3. </w:t>
      </w:r>
      <w:r w:rsidRPr="00E75B9F">
        <w:rPr>
          <w:rFonts w:ascii="Times New Roman" w:hAnsi="Times New Roman" w:cs="Times New Roman"/>
          <w:b/>
          <w:bCs/>
          <w:color w:val="000000"/>
          <w:kern w:val="0"/>
        </w:rPr>
        <w:t>Борисов, И. Б., Игнатов, В. Г., Почта, Ю. М.</w:t>
      </w:r>
      <w:r w:rsidRPr="00E75B9F">
        <w:rPr>
          <w:rFonts w:ascii="Times New Roman" w:hAnsi="Times New Roman" w:cs="Times New Roman"/>
          <w:color w:val="000000"/>
          <w:kern w:val="0"/>
        </w:rPr>
        <w:t xml:space="preserve"> Электронное голосование: опыт и перспективы / Под ред. И. Б. Борисова. — М.: РОИИП, 2020. — 184 с. (Описывает этапы внедрения ДЭГ в России).</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4. </w:t>
      </w:r>
      <w:proofErr w:type="spellStart"/>
      <w:r w:rsidRPr="00E75B9F">
        <w:rPr>
          <w:rFonts w:ascii="Times New Roman" w:hAnsi="Times New Roman" w:cs="Times New Roman"/>
          <w:b/>
          <w:bCs/>
          <w:color w:val="000000"/>
          <w:kern w:val="0"/>
        </w:rPr>
        <w:t>Эбзеев</w:t>
      </w:r>
      <w:proofErr w:type="spellEnd"/>
      <w:r w:rsidRPr="00E75B9F">
        <w:rPr>
          <w:rFonts w:ascii="Times New Roman" w:hAnsi="Times New Roman" w:cs="Times New Roman"/>
          <w:b/>
          <w:bCs/>
          <w:color w:val="000000"/>
          <w:kern w:val="0"/>
        </w:rPr>
        <w:t>, Б. С.</w:t>
      </w:r>
      <w:r w:rsidRPr="00E75B9F">
        <w:rPr>
          <w:rFonts w:ascii="Times New Roman" w:hAnsi="Times New Roman" w:cs="Times New Roman"/>
          <w:color w:val="000000"/>
          <w:kern w:val="0"/>
        </w:rPr>
        <w:t xml:space="preserve"> Актуальные проблемы реализации конституционных прав и свобод человека и гражданина в условиях цифровизации // </w:t>
      </w:r>
      <w:r w:rsidRPr="00E75B9F">
        <w:rPr>
          <w:rFonts w:ascii="Times New Roman" w:hAnsi="Times New Roman" w:cs="Times New Roman"/>
          <w:i/>
          <w:iCs/>
          <w:color w:val="000000"/>
          <w:kern w:val="0"/>
        </w:rPr>
        <w:t>Государство и право</w:t>
      </w:r>
      <w:r w:rsidRPr="00E75B9F">
        <w:rPr>
          <w:rFonts w:ascii="Times New Roman" w:hAnsi="Times New Roman" w:cs="Times New Roman"/>
          <w:color w:val="000000"/>
          <w:kern w:val="0"/>
        </w:rPr>
        <w:t>. — 2021. — № 4. — С. 15–26. (Анализ легитимности и принципов тайного волеизъявления).</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lastRenderedPageBreak/>
        <w:t xml:space="preserve">5. </w:t>
      </w:r>
      <w:r w:rsidRPr="00E75B9F">
        <w:rPr>
          <w:rFonts w:ascii="Times New Roman" w:hAnsi="Times New Roman" w:cs="Times New Roman"/>
          <w:b/>
          <w:bCs/>
          <w:color w:val="000000"/>
          <w:kern w:val="0"/>
        </w:rPr>
        <w:t>Гришин, Н. В.</w:t>
      </w:r>
      <w:r w:rsidRPr="00E75B9F">
        <w:rPr>
          <w:rFonts w:ascii="Times New Roman" w:hAnsi="Times New Roman" w:cs="Times New Roman"/>
          <w:color w:val="000000"/>
          <w:kern w:val="0"/>
        </w:rPr>
        <w:t xml:space="preserve"> Дистанционное электронное голосование: институциональный подход и проблема политического доверия // </w:t>
      </w:r>
      <w:r w:rsidRPr="00E75B9F">
        <w:rPr>
          <w:rFonts w:ascii="Times New Roman" w:hAnsi="Times New Roman" w:cs="Times New Roman"/>
          <w:i/>
          <w:iCs/>
          <w:color w:val="000000"/>
          <w:kern w:val="0"/>
        </w:rPr>
        <w:t>Политическая наука</w:t>
      </w:r>
      <w:r w:rsidRPr="00E75B9F">
        <w:rPr>
          <w:rFonts w:ascii="Times New Roman" w:hAnsi="Times New Roman" w:cs="Times New Roman"/>
          <w:color w:val="000000"/>
          <w:kern w:val="0"/>
        </w:rPr>
        <w:t>. — 2022. — № 1. — С. 182–204. (О связи технологий и общественного признания).</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6. </w:t>
      </w:r>
      <w:r w:rsidRPr="00E75B9F">
        <w:rPr>
          <w:rFonts w:ascii="Times New Roman" w:hAnsi="Times New Roman" w:cs="Times New Roman"/>
          <w:b/>
          <w:bCs/>
          <w:color w:val="000000"/>
          <w:kern w:val="0"/>
        </w:rPr>
        <w:t>Федоров, В. В. (ВЦИОМ).</w:t>
      </w:r>
      <w:r w:rsidRPr="00E75B9F">
        <w:rPr>
          <w:rFonts w:ascii="Times New Roman" w:hAnsi="Times New Roman" w:cs="Times New Roman"/>
          <w:color w:val="000000"/>
          <w:kern w:val="0"/>
        </w:rPr>
        <w:t xml:space="preserve"> Цифровая реальность и электоральные процессы в России: восприятие и ожидания // </w:t>
      </w:r>
      <w:r w:rsidRPr="00E75B9F">
        <w:rPr>
          <w:rFonts w:ascii="Times New Roman" w:hAnsi="Times New Roman" w:cs="Times New Roman"/>
          <w:i/>
          <w:iCs/>
          <w:color w:val="000000"/>
          <w:kern w:val="0"/>
        </w:rPr>
        <w:t>Мониторинг общественного мнения: экономические и социальные перемены</w:t>
      </w:r>
      <w:r w:rsidRPr="00E75B9F">
        <w:rPr>
          <w:rFonts w:ascii="Times New Roman" w:hAnsi="Times New Roman" w:cs="Times New Roman"/>
          <w:color w:val="000000"/>
          <w:kern w:val="0"/>
        </w:rPr>
        <w:t>. — 2023. — № 2. — С. 144–162. (Источник данных об уровне информированности 87% и понимании механизмов 47%).</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7. </w:t>
      </w:r>
      <w:r w:rsidRPr="00E75B9F">
        <w:rPr>
          <w:rFonts w:ascii="Times New Roman" w:hAnsi="Times New Roman" w:cs="Times New Roman"/>
          <w:b/>
          <w:bCs/>
          <w:color w:val="000000"/>
          <w:kern w:val="0"/>
        </w:rPr>
        <w:t>Игнатов, В. Г.</w:t>
      </w:r>
      <w:r w:rsidRPr="00E75B9F">
        <w:rPr>
          <w:rFonts w:ascii="Times New Roman" w:hAnsi="Times New Roman" w:cs="Times New Roman"/>
          <w:color w:val="000000"/>
          <w:kern w:val="0"/>
        </w:rPr>
        <w:t xml:space="preserve"> Региональная специфика внедрения ДЭГ в России: вызовы и перспективы // </w:t>
      </w:r>
      <w:r w:rsidRPr="00E75B9F">
        <w:rPr>
          <w:rFonts w:ascii="Times New Roman" w:hAnsi="Times New Roman" w:cs="Times New Roman"/>
          <w:i/>
          <w:iCs/>
          <w:color w:val="000000"/>
          <w:kern w:val="0"/>
        </w:rPr>
        <w:t>Избирательное право</w:t>
      </w:r>
      <w:r w:rsidRPr="00E75B9F">
        <w:rPr>
          <w:rFonts w:ascii="Times New Roman" w:hAnsi="Times New Roman" w:cs="Times New Roman"/>
          <w:color w:val="000000"/>
          <w:kern w:val="0"/>
        </w:rPr>
        <w:t>. — 2023. — № 4. — С. 22–29. (Анализ неоднородности восприятия ДЭГ в разных субъектах РФ).</w:t>
      </w:r>
    </w:p>
    <w:p w:rsidR="00894AFA" w:rsidRPr="00E75B9F" w:rsidRDefault="00894AFA" w:rsidP="00894A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E75B9F">
        <w:rPr>
          <w:rFonts w:ascii="Times New Roman" w:hAnsi="Times New Roman" w:cs="Times New Roman"/>
          <w:color w:val="000000"/>
          <w:kern w:val="0"/>
        </w:rPr>
        <w:t xml:space="preserve">8. </w:t>
      </w:r>
      <w:r w:rsidRPr="00E75B9F">
        <w:rPr>
          <w:rFonts w:ascii="Times New Roman" w:hAnsi="Times New Roman" w:cs="Times New Roman"/>
          <w:b/>
          <w:bCs/>
          <w:color w:val="000000"/>
          <w:kern w:val="0"/>
        </w:rPr>
        <w:t>Павлушкин, А. В.</w:t>
      </w:r>
      <w:r w:rsidRPr="00E75B9F">
        <w:rPr>
          <w:rFonts w:ascii="Times New Roman" w:hAnsi="Times New Roman" w:cs="Times New Roman"/>
          <w:color w:val="000000"/>
          <w:kern w:val="0"/>
        </w:rPr>
        <w:t xml:space="preserve"> Наблюдение за электронным голосованием как фактор доверия // </w:t>
      </w:r>
      <w:r w:rsidRPr="00E75B9F">
        <w:rPr>
          <w:rFonts w:ascii="Times New Roman" w:hAnsi="Times New Roman" w:cs="Times New Roman"/>
          <w:i/>
          <w:iCs/>
          <w:color w:val="000000"/>
          <w:kern w:val="0"/>
        </w:rPr>
        <w:t>Журнал зарубежного законодательства и сравнительного правоведения</w:t>
      </w:r>
      <w:r w:rsidRPr="00E75B9F">
        <w:rPr>
          <w:rFonts w:ascii="Times New Roman" w:hAnsi="Times New Roman" w:cs="Times New Roman"/>
          <w:color w:val="000000"/>
          <w:kern w:val="0"/>
        </w:rPr>
        <w:t>. — 2022. — № 3. — С. 45–51. (О механизмах мониторинга и прозрачности).</w:t>
      </w:r>
    </w:p>
    <w:p w:rsidR="00894AFA" w:rsidRPr="00E75B9F" w:rsidRDefault="00894AFA" w:rsidP="00894AFA">
      <w:pPr>
        <w:rPr>
          <w:rFonts w:ascii="Times New Roman" w:hAnsi="Times New Roman" w:cs="Times New Roman"/>
        </w:rPr>
      </w:pPr>
      <w:r w:rsidRPr="00E75B9F">
        <w:rPr>
          <w:rFonts w:ascii="Times New Roman" w:hAnsi="Times New Roman" w:cs="Times New Roman"/>
          <w:color w:val="000000"/>
          <w:kern w:val="0"/>
        </w:rPr>
        <w:t xml:space="preserve">9. </w:t>
      </w:r>
      <w:r w:rsidRPr="00E75B9F">
        <w:rPr>
          <w:rFonts w:ascii="Times New Roman" w:hAnsi="Times New Roman" w:cs="Times New Roman"/>
          <w:b/>
          <w:bCs/>
          <w:color w:val="000000"/>
          <w:kern w:val="0"/>
        </w:rPr>
        <w:t>Антонов, Я. В.</w:t>
      </w:r>
      <w:r w:rsidRPr="00E75B9F">
        <w:rPr>
          <w:rFonts w:ascii="Times New Roman" w:hAnsi="Times New Roman" w:cs="Times New Roman"/>
          <w:color w:val="000000"/>
          <w:kern w:val="0"/>
        </w:rPr>
        <w:t xml:space="preserve"> Дистанционное электронное голосование: правовые риски и пути их минимизации // </w:t>
      </w:r>
      <w:r w:rsidRPr="00E75B9F">
        <w:rPr>
          <w:rFonts w:ascii="Times New Roman" w:hAnsi="Times New Roman" w:cs="Times New Roman"/>
          <w:i/>
          <w:iCs/>
          <w:color w:val="000000"/>
          <w:kern w:val="0"/>
        </w:rPr>
        <w:t>Журнал российского права</w:t>
      </w:r>
      <w:r w:rsidRPr="00E75B9F">
        <w:rPr>
          <w:rFonts w:ascii="Times New Roman" w:hAnsi="Times New Roman" w:cs="Times New Roman"/>
          <w:color w:val="000000"/>
          <w:kern w:val="0"/>
        </w:rPr>
        <w:t>. — 2021. — № 1. — С. 138–151. (Об инфраструктурных вызовах и безопасности).</w:t>
      </w:r>
    </w:p>
    <w:sectPr w:rsidR="00894AFA" w:rsidRPr="00E75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B6"/>
    <w:rsid w:val="00037777"/>
    <w:rsid w:val="00894AFA"/>
    <w:rsid w:val="00AD00B6"/>
    <w:rsid w:val="00C32A97"/>
    <w:rsid w:val="00E46E65"/>
    <w:rsid w:val="00E75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2FE4"/>
  <w15:chartTrackingRefBased/>
  <w15:docId w15:val="{EF52F8CB-F4C4-0245-B83A-9CAF6D53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2026-03-24T11:25:00Z</dcterms:created>
  <dcterms:modified xsi:type="dcterms:W3CDTF">2026-04-07T15:04:00Z</dcterms:modified>
</cp:coreProperties>
</file>