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240" w:lineRule="auto"/>
        <w:ind w:firstLine="709"/>
        <w:jc w:val="right"/>
        <w:rPr>
          <w:rFonts w:cs="Times New Roman"/>
          <w:i/>
          <w:iCs/>
          <w:szCs w:val="24"/>
          <w:lang w:val="ru-RU"/>
        </w:rPr>
      </w:pPr>
      <w:r>
        <w:rPr>
          <w:rFonts w:cs="Times New Roman"/>
          <w:i/>
          <w:iCs/>
          <w:szCs w:val="24"/>
          <w:lang w:val="ru-RU"/>
        </w:rPr>
        <w:t xml:space="preserve">Автор: </w:t>
      </w:r>
      <w:r>
        <w:rPr>
          <w:rFonts w:cs="Times New Roman"/>
          <w:b/>
          <w:bCs/>
          <w:i/>
          <w:iCs/>
          <w:szCs w:val="24"/>
          <w:lang w:val="ru-RU"/>
        </w:rPr>
        <w:t>Бардаков Владимир Евгеньевич</w:t>
      </w:r>
    </w:p>
    <w:p>
      <w:pPr>
        <w:adjustRightInd w:val="0"/>
        <w:snapToGrid w:val="0"/>
        <w:spacing w:line="240" w:lineRule="auto"/>
        <w:ind w:firstLine="709"/>
        <w:jc w:val="right"/>
        <w:rPr>
          <w:rFonts w:cs="Times New Roman"/>
          <w:i/>
          <w:iCs/>
          <w:szCs w:val="24"/>
          <w:lang w:val="ru-RU"/>
        </w:rPr>
      </w:pPr>
      <w:r>
        <w:rPr>
          <w:rFonts w:cs="Times New Roman"/>
          <w:i/>
          <w:iCs/>
          <w:szCs w:val="24"/>
          <w:lang w:val="ru-RU"/>
        </w:rPr>
        <w:t xml:space="preserve">Научный руководитель: </w:t>
      </w:r>
      <w:r>
        <w:rPr>
          <w:rFonts w:cs="Times New Roman"/>
          <w:b/>
          <w:bCs/>
          <w:i/>
          <w:iCs/>
          <w:szCs w:val="24"/>
          <w:lang w:val="ru-RU"/>
        </w:rPr>
        <w:t>Удычак Фатима Нурбиевна,</w:t>
      </w:r>
      <w:r>
        <w:rPr>
          <w:rFonts w:cs="Times New Roman"/>
          <w:i/>
          <w:iCs/>
          <w:szCs w:val="24"/>
          <w:lang w:val="ru-RU"/>
        </w:rPr>
        <w:t xml:space="preserve"> к.ю.н., доцент</w:t>
      </w:r>
    </w:p>
    <w:p>
      <w:pPr>
        <w:adjustRightInd w:val="0"/>
        <w:snapToGrid w:val="0"/>
        <w:spacing w:line="240" w:lineRule="auto"/>
        <w:ind w:firstLine="709"/>
        <w:jc w:val="right"/>
        <w:rPr>
          <w:rFonts w:cs="Times New Roman"/>
          <w:i/>
          <w:iCs/>
          <w:szCs w:val="24"/>
          <w:lang w:val="ru-RU"/>
        </w:rPr>
      </w:pPr>
      <w:r>
        <w:rPr>
          <w:rFonts w:cs="Times New Roman"/>
          <w:i/>
          <w:iCs/>
          <w:szCs w:val="24"/>
          <w:lang w:val="ru-RU"/>
        </w:rPr>
        <w:t>ФГБОУ ВО «Адыгейский государственный университет», г. Майкоп</w:t>
      </w:r>
    </w:p>
    <w:p>
      <w:pPr>
        <w:adjustRightInd w:val="0"/>
        <w:snapToGrid w:val="0"/>
        <w:spacing w:line="240" w:lineRule="auto"/>
        <w:ind w:firstLine="709"/>
        <w:jc w:val="right"/>
        <w:rPr>
          <w:rFonts w:cs="Times New Roman"/>
          <w:i/>
          <w:iCs/>
          <w:szCs w:val="24"/>
          <w:lang w:val="ru-RU"/>
        </w:rPr>
      </w:pPr>
    </w:p>
    <w:p>
      <w:pPr>
        <w:adjustRightInd w:val="0"/>
        <w:snapToGrid w:val="0"/>
        <w:spacing w:line="240" w:lineRule="auto"/>
        <w:ind w:firstLine="514" w:firstLineChars="214"/>
        <w:jc w:val="center"/>
        <w:rPr>
          <w:rFonts w:eastAsia="Arial" w:cs="Times New Roman"/>
          <w:b/>
          <w:bCs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="Arial" w:cs="Times New Roman"/>
          <w:b/>
          <w:bCs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КОНСТИТУЦИОННАЯ БЕЗОПАСНОСТЬ РОССИИ И ПРОБЛЕМЫ ЕЕ ОБЕСПЕЧЕНИЯ</w:t>
      </w:r>
    </w:p>
    <w:p>
      <w:pPr>
        <w:adjustRightInd w:val="0"/>
        <w:snapToGrid w:val="0"/>
        <w:spacing w:line="240" w:lineRule="auto"/>
        <w:ind w:firstLine="514" w:firstLineChars="214"/>
        <w:jc w:val="center"/>
        <w:rPr>
          <w:rFonts w:eastAsia="Arial" w:cs="Times New Roman"/>
          <w:b/>
          <w:bCs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="Arial" w:cs="Times New Roman"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 xml:space="preserve">Конституционная безопасность Российской Федерации представляет собой комплекс мер и институтов, направленных на защиту основных принципов и норм, закрепленных в Конституции, от внутренних и внешних угроз. В современных условиях обеспечение конституционной безопасности приобретает особую актуальность ввиду стремительных изменений в политической, социальной и международной среде. Возрастающая сложность вызовов требует более глубокого понимания правовых механизмов и институциональных возможностей, способных противодействовать нарушениям основ конституционного строя. 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  <w:r>
        <w:rPr>
          <w:rFonts w:eastAsia="Arial" w:cs="Times New Roman"/>
          <w:color w:val="000000" w:themeColor="text1"/>
          <w:szCs w:val="24"/>
          <w:shd w:val="clear" w:color="auto" w:fill="FFFFFF"/>
          <w:lang w:val="ru-RU"/>
          <w14:textFill>
            <w14:solidFill>
              <w14:schemeClr w14:val="tx1"/>
            </w14:solidFill>
          </w14:textFill>
        </w:rPr>
        <w:t>Данное исследование направлено на системное рассмотрение концепции конституционной безопасности России, выявление существующих угроз, анализ институциональных механизмов и формулирование предложений по их развитию.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>Базовые принципы конституционного строя Российской Федерации - суверенитет, права человека и федерализм - образуют правовую основу, на которой строится национальная безопасность страны. Суверенитет, закрепленный в Конституции РФ, означает верховенство государственной власти внутри страны и независимость в международных отношениях. Его защита обеспечивает недопустимость внешнего вмешательства и внутреннего подрыва основ государственной целостности, что является краеугольным камнем национальной безопасности. Суверенитет при этом неотделим от гарантии прав и свобод человека, поскольку правовое государство строится как система, защищающая интересы каждого гражданина и общества в целом [</w:t>
      </w:r>
      <w:r>
        <w:rPr>
          <w:rFonts w:cs="Times New Roman"/>
          <w:lang w:val="ru-RU"/>
        </w:rPr>
        <w:t>1].</w:t>
      </w:r>
      <w:r>
        <w:rPr>
          <w:rFonts w:eastAsia="Arial" w:cs="Times New Roman"/>
          <w:color w:val="000000"/>
          <w:szCs w:val="24"/>
          <w:lang w:val="ru-RU"/>
        </w:rPr>
        <w:t xml:space="preserve"> Федерализм, являющийся еще одним фундаментальным принципом, предполагает распределение полномочий между федеральными органами власти и субъектами Российской Федерации. Это распределение обеспечивает устойчивость государственной системы и служит фактором предотвращения концентрации власти, что дополнительно укрепляет национальную безопасность.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szCs w:val="24"/>
          <w:lang w:val="ru-RU"/>
        </w:rPr>
        <w:t>Конституционная безопасность Российской Федерации представляет собой особый вид правовой безопасности, обеспечивающий защиту конституционного строя и реализацию положений Конституции РФ. Данный вид безопасности охватывает охрану основных принципов организации государства, интересов личности, общества и государства в целом, что обусловлено многоаспектным характером и комплексностью конституционных норм [3</w:t>
      </w:r>
      <w:r>
        <w:rPr>
          <w:rFonts w:hint="default" w:eastAsia="Arial" w:cs="Times New Roman"/>
          <w:szCs w:val="24"/>
          <w:lang w:val="ru-RU"/>
        </w:rPr>
        <w:t>,с.55</w:t>
      </w:r>
      <w:r>
        <w:rPr>
          <w:rFonts w:eastAsia="Arial" w:cs="Times New Roman"/>
          <w:szCs w:val="24"/>
          <w:lang w:val="ru-RU"/>
        </w:rPr>
        <w:t xml:space="preserve">]. </w:t>
      </w:r>
      <w:r>
        <w:rPr>
          <w:rFonts w:eastAsia="Arial" w:cs="Times New Roman"/>
          <w:color w:val="000000"/>
          <w:szCs w:val="24"/>
          <w:lang w:val="ru-RU"/>
        </w:rPr>
        <w:t>Понятие национальной безопасности следует рассматривать в более широком контексте: это состояние защищенности страны от внутренних и внешних угроз, обеспечивающее сохранение жизненно важных интересов, национальных ценностей и образа жизни. Конституция РФ закрепляет фундаментальные ценности и ключевые принципы, на которых строится российское общество и государство, в том числе обеспечение прав и свобод человека и гражданина. Эти принципы служат исходной точкой для построения эффективной системы конституционной безопасности. Она, в своей сущности, направлена на сохранение правового порядка, поддержание государственного суверенитета и целостности, а также на обеспечение условий для устойчивого развития общества в рамках правового государства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>Правовые механизмы обеспечения устойчивости конституционного строя в России базируются на Конституции Российской Федерации, являющейся фундаментальным источником норм и принципов, направленных на защиту государства, общества и личности. Основной закон устанавливает не только базовые права и свободы человека, но и рамки деятельности государственных органов, формируя юридическую основу для предупреждения и пресечения угроз конституционному порядку. Важным аспектом является особый конституционный статус средств защиты личности, которые встроены в систему национальной безопасности и поддерживают устойчивость правового государства [2</w:t>
      </w:r>
      <w:r>
        <w:rPr>
          <w:rFonts w:hint="default" w:eastAsia="Arial" w:cs="Times New Roman"/>
          <w:color w:val="000000"/>
          <w:szCs w:val="24"/>
          <w:lang w:val="ru-RU"/>
        </w:rPr>
        <w:t>,с106</w:t>
      </w:r>
      <w:bookmarkStart w:id="0" w:name="_GoBack"/>
      <w:bookmarkEnd w:id="0"/>
      <w:r>
        <w:rPr>
          <w:rFonts w:eastAsia="Arial" w:cs="Times New Roman"/>
          <w:color w:val="000000"/>
          <w:szCs w:val="24"/>
          <w:lang w:val="ru-RU"/>
        </w:rPr>
        <w:t>]. Следующий уровень обеспечения конституционной безопасности представляют федеральные конституционные и обычные законы, нормативные правовые акты субъектов Федерации и органов местного самоуправления. Эти законодательные инструменты формируют комплекс норм, регулирующих взаимодействие различных субъектов власти, их полномочия и ответственность.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>Современные реалии характеризуются возрастанием сложности и многоуровневости угроз конституционной безопасности России. Глобальная политическая взаимозависимость и активное распространение универсальных политико-культурных практик оказывают давление на внутреннюю политическую стабильность страны, формируя сложный контекст для сохранения конституционного порядка. Одновременно снижается роль традиционных международных институтов, таких как ООН и ОБСЕ, в урегулировании конфликтов, что ведет к усилению нестабильности в мировой политике и создает новые вызовы для безопасности России [</w:t>
      </w:r>
      <w:r>
        <w:rPr>
          <w:rFonts w:hint="default" w:eastAsia="Arial" w:cs="Times New Roman"/>
          <w:color w:val="000000"/>
          <w:szCs w:val="24"/>
          <w:lang w:val="ru-RU"/>
        </w:rPr>
        <w:t>3,с.53</w:t>
      </w:r>
      <w:r>
        <w:rPr>
          <w:rFonts w:eastAsia="Arial" w:cs="Times New Roman"/>
          <w:color w:val="000000"/>
          <w:szCs w:val="24"/>
          <w:lang w:val="ru-RU"/>
        </w:rPr>
        <w:t>]. Для повышения эффективности системы обеспечения конституционной безопасности необходимо реализация комплексного подхода, основанного на совершенствовании законодательства с учетом современных вызовов и рисков. Рекомендуется активизировать разработку нормативных актов, регулирующих цифровую безопасность и защиту информационного пространства, а также формировать механизмы интегрированного управления угрозами на федеральном и региональном уровнях. Создание централизованных систем мониторинга и анализа позволит повысить оперативность реагирования и эффективность превентивных мер. Особое внимание следует уделить развитию гражданского общества через повышение правовой и цифровой грамотности населения, что усилит устойчивость конституционного порядка в условиях информационной напряженности.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>Таким образом, комплексный анализ конституционной безопасности России и проблем ее обеспечения выявил необходимость системной, многоуровневой и инновационной стратегии, способной обеспечить стабильность государства и защиту прав граждан в условиях современного глобального и внутреннего вызовов. Значимость данного направления определяется тем, что конституционная безопасность является фундаментом, на котором строится правовое государство и устойчивое развитие общества.</w:t>
      </w:r>
    </w:p>
    <w:p>
      <w:pPr>
        <w:adjustRightInd w:val="0"/>
        <w:snapToGrid w:val="0"/>
        <w:spacing w:line="240" w:lineRule="auto"/>
        <w:ind w:firstLine="513" w:firstLineChars="214"/>
        <w:jc w:val="both"/>
        <w:rPr>
          <w:rFonts w:eastAsia="Arial" w:cs="Times New Roman"/>
          <w:color w:val="000000"/>
          <w:szCs w:val="24"/>
          <w:lang w:val="ru-RU"/>
        </w:rPr>
      </w:pPr>
    </w:p>
    <w:p>
      <w:pPr>
        <w:adjustRightInd w:val="0"/>
        <w:snapToGrid w:val="0"/>
        <w:spacing w:line="240" w:lineRule="auto"/>
        <w:ind w:firstLine="514" w:firstLineChars="214"/>
        <w:jc w:val="center"/>
        <w:rPr>
          <w:rFonts w:eastAsia="Arial" w:cs="Times New Roman"/>
          <w:b/>
          <w:bCs/>
          <w:color w:val="000000"/>
          <w:szCs w:val="24"/>
          <w:lang w:val="ru-RU"/>
        </w:rPr>
      </w:pPr>
      <w:r>
        <w:rPr>
          <w:rFonts w:eastAsia="Arial" w:cs="Times New Roman"/>
          <w:b/>
          <w:bCs/>
          <w:color w:val="000000"/>
          <w:szCs w:val="24"/>
          <w:lang w:val="ru-RU"/>
        </w:rPr>
        <w:t>Список литературы</w:t>
      </w:r>
    </w:p>
    <w:p>
      <w:pPr>
        <w:pStyle w:val="152"/>
        <w:numPr>
          <w:ilvl w:val="0"/>
          <w:numId w:val="12"/>
        </w:numPr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>Конституция Российской Федерация (принята всенародным голосованием 12.12.1993) (с учетом поправок, внесенных Законами РФ о поправках к Конституции РФ от 30.12.2008 №6-ФК3, от 30.12.2008 №7-ФК3, от 05.02.2014 №2-ФК3, от 21.07.2014 №11-ФКЗ, от 01.07.2020 №1-Ф3) // Собрание законодательства РФ. – 2020. – №31. – Ст. 4412.</w:t>
      </w:r>
    </w:p>
    <w:p>
      <w:pPr>
        <w:pStyle w:val="152"/>
        <w:numPr>
          <w:ilvl w:val="0"/>
          <w:numId w:val="12"/>
        </w:numPr>
        <w:adjustRightInd w:val="0"/>
        <w:snapToGrid w:val="0"/>
        <w:spacing w:line="240" w:lineRule="auto"/>
        <w:ind w:left="0" w:firstLine="709"/>
        <w:contextualSpacing w:val="0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 xml:space="preserve">Савченко И.А. Международные санкции в системе рисков и угроз политической безопасности современной России // Вестник Волгоградского государственного университета. – Серия 9 : Исследования молодых ученых. – 2016. – №14. </w:t>
      </w:r>
    </w:p>
    <w:p>
      <w:pPr>
        <w:numPr>
          <w:ilvl w:val="0"/>
          <w:numId w:val="12"/>
        </w:numPr>
        <w:adjustRightInd w:val="0"/>
        <w:snapToGrid w:val="0"/>
        <w:spacing w:line="240" w:lineRule="auto"/>
        <w:ind w:left="0" w:firstLine="709"/>
        <w:jc w:val="both"/>
        <w:rPr>
          <w:rFonts w:eastAsia="Arial" w:cs="Times New Roman"/>
          <w:color w:val="000000"/>
          <w:szCs w:val="24"/>
          <w:lang w:val="ru-RU"/>
        </w:rPr>
      </w:pPr>
      <w:r>
        <w:rPr>
          <w:rFonts w:eastAsia="Arial" w:cs="Times New Roman"/>
          <w:color w:val="000000"/>
          <w:szCs w:val="24"/>
          <w:lang w:val="ru-RU"/>
        </w:rPr>
        <w:t xml:space="preserve">Станкин А.Н. Конституционно-правовая безопасность: понятие, признаки и соотношение с национальной безопасностью // Юридическая наука и практика : Вестник Нижегородской академии МВД России. – 2019. – №3 (47). – </w:t>
      </w:r>
      <w:r>
        <w:rPr>
          <w:rFonts w:eastAsia="Arial" w:cs="Times New Roman"/>
          <w:color w:val="000000"/>
          <w:szCs w:val="24"/>
        </w:rPr>
        <w:t>URL</w:t>
      </w:r>
      <w:r>
        <w:rPr>
          <w:rFonts w:eastAsia="Arial" w:cs="Times New Roman"/>
          <w:color w:val="000000"/>
          <w:szCs w:val="24"/>
          <w:lang w:val="ru-RU"/>
        </w:rPr>
        <w:t xml:space="preserve">: </w:t>
      </w:r>
      <w:r>
        <w:fldChar w:fldCharType="begin"/>
      </w:r>
      <w:r>
        <w:instrText xml:space="preserve"> HYPERLINK "https://vk.com/away.php?to=https://cyberleninka.ru/article/n/konstitutsionno-pravovaya-bezopasnost-ponyatie-priznaki-i-sootnoshenie-s-natsionalnoy-bezopasnostyu&amp;utf=1" \t "https://vk.com/im/convo/_blank" </w:instrText>
      </w:r>
      <w:r>
        <w:fldChar w:fldCharType="separate"/>
      </w:r>
      <w:r>
        <w:rPr>
          <w:rStyle w:val="20"/>
          <w:rFonts w:eastAsia="Arial" w:cs="Times New Roman"/>
          <w:color w:val="2A5885"/>
          <w:szCs w:val="24"/>
          <w:u w:val="none"/>
        </w:rPr>
        <w:t>https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://</w:t>
      </w:r>
      <w:r>
        <w:rPr>
          <w:rStyle w:val="20"/>
          <w:rFonts w:eastAsia="Arial" w:cs="Times New Roman"/>
          <w:color w:val="2A5885"/>
          <w:szCs w:val="24"/>
          <w:u w:val="none"/>
        </w:rPr>
        <w:t>cyberleninka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.</w:t>
      </w:r>
      <w:r>
        <w:rPr>
          <w:rStyle w:val="20"/>
          <w:rFonts w:eastAsia="Arial" w:cs="Times New Roman"/>
          <w:color w:val="2A5885"/>
          <w:szCs w:val="24"/>
          <w:u w:val="none"/>
        </w:rPr>
        <w:t>ru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/</w:t>
      </w:r>
      <w:r>
        <w:rPr>
          <w:rStyle w:val="20"/>
          <w:rFonts w:eastAsia="Arial" w:cs="Times New Roman"/>
          <w:color w:val="2A5885"/>
          <w:szCs w:val="24"/>
          <w:u w:val="none"/>
        </w:rPr>
        <w:t>article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/</w:t>
      </w:r>
      <w:r>
        <w:rPr>
          <w:rStyle w:val="20"/>
          <w:rFonts w:eastAsia="Arial" w:cs="Times New Roman"/>
          <w:color w:val="2A5885"/>
          <w:szCs w:val="24"/>
          <w:u w:val="none"/>
        </w:rPr>
        <w:t>n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/</w:t>
      </w:r>
      <w:r>
        <w:rPr>
          <w:rStyle w:val="20"/>
          <w:rFonts w:eastAsia="Arial" w:cs="Times New Roman"/>
          <w:color w:val="2A5885"/>
          <w:szCs w:val="24"/>
          <w:u w:val="none"/>
        </w:rPr>
        <w:t>konstitutsionno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pravovaya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bezopasnost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ponyatie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priznaki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i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sootnoshenie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s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natsionalnoy</w:t>
      </w:r>
      <w:r>
        <w:rPr>
          <w:rStyle w:val="20"/>
          <w:rFonts w:eastAsia="Arial" w:cs="Times New Roman"/>
          <w:color w:val="2A5885"/>
          <w:szCs w:val="24"/>
          <w:u w:val="none"/>
          <w:lang w:val="ru-RU"/>
        </w:rPr>
        <w:t>-</w:t>
      </w:r>
      <w:r>
        <w:rPr>
          <w:rStyle w:val="20"/>
          <w:rFonts w:eastAsia="Arial" w:cs="Times New Roman"/>
          <w:color w:val="2A5885"/>
          <w:szCs w:val="24"/>
          <w:u w:val="none"/>
        </w:rPr>
        <w:t>bezopasnostyu</w:t>
      </w:r>
      <w:r>
        <w:rPr>
          <w:rStyle w:val="20"/>
          <w:rFonts w:eastAsia="Arial" w:cs="Times New Roman"/>
          <w:color w:val="2A5885"/>
          <w:szCs w:val="24"/>
          <w:u w:val="none"/>
        </w:rPr>
        <w:fldChar w:fldCharType="end"/>
      </w:r>
      <w:r>
        <w:rPr>
          <w:rFonts w:eastAsia="Arial" w:cs="Times New Roman"/>
          <w:color w:val="000000"/>
          <w:szCs w:val="24"/>
          <w:lang w:val="ru-RU"/>
        </w:rPr>
        <w:t>.</w:t>
      </w:r>
    </w:p>
    <w:p>
      <w:pPr>
        <w:adjustRightInd w:val="0"/>
        <w:snapToGrid w:val="0"/>
        <w:spacing w:line="240" w:lineRule="auto"/>
        <w:ind w:firstLine="709"/>
        <w:jc w:val="both"/>
        <w:rPr>
          <w:rFonts w:eastAsia="Arial" w:cs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240" w:lineRule="auto"/>
        <w:ind w:firstLine="709"/>
        <w:jc w:val="both"/>
        <w:rPr>
          <w:rFonts w:eastAsia="Arial" w:cs="Times New Roman"/>
          <w:color w:val="000000" w:themeColor="text1"/>
          <w:sz w:val="28"/>
          <w:szCs w:val="28"/>
          <w:shd w:val="clear" w:color="auto" w:fill="FFFFFF"/>
          <w:lang w:val="ru-RU"/>
          <w14:textFill>
            <w14:solidFill>
              <w14:schemeClr w14:val="tx1"/>
            </w14:solidFill>
          </w14:textFill>
        </w:rPr>
      </w:pPr>
    </w:p>
    <w:p>
      <w:pPr>
        <w:pStyle w:val="90"/>
        <w:numPr>
          <w:ilvl w:val="0"/>
          <w:numId w:val="0"/>
        </w:numPr>
        <w:spacing w:before="0"/>
        <w:ind w:firstLine="478" w:firstLineChars="171"/>
        <w:rPr>
          <w:rFonts w:eastAsia="Franklin Gothic Book"/>
          <w:color w:val="000000"/>
          <w:lang w:bidi="ar"/>
        </w:rPr>
      </w:pPr>
    </w:p>
    <w:sectPr>
      <w:footerReference r:id="rId5" w:type="default"/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ranklin Gothic Book">
    <w:altName w:val="Segoe Print"/>
    <w:panose1 w:val="020B0503020102020204"/>
    <w:charset w:val="CC"/>
    <w:family w:val="swiss"/>
    <w:pitch w:val="default"/>
    <w:sig w:usb0="00000000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6"/>
    </w:pPr>
  </w:p>
  <w:p>
    <w:pPr>
      <w:pStyle w:val="8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2F62F81C"/>
    <w:multiLevelType w:val="singleLevel"/>
    <w:tmpl w:val="2F62F81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>
    <w:nsid w:val="55E9FDB4"/>
    <w:multiLevelType w:val="singleLevel"/>
    <w:tmpl w:val="55E9FDB4"/>
    <w:lvl w:ilvl="0" w:tentative="0">
      <w:start w:val="1"/>
      <w:numFmt w:val="decimal"/>
      <w:pStyle w:val="90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drawingGridHorizontalSpacing w:val="120"/>
  <w:drawingGridVerticalSpacing w:val="156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2657F"/>
    <w:rsid w:val="00050A31"/>
    <w:rsid w:val="000657E6"/>
    <w:rsid w:val="000716D2"/>
    <w:rsid w:val="00071AAB"/>
    <w:rsid w:val="00082D67"/>
    <w:rsid w:val="000A4F11"/>
    <w:rsid w:val="000B76C4"/>
    <w:rsid w:val="000C5610"/>
    <w:rsid w:val="000D53B4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06C8"/>
    <w:rsid w:val="002B7F6D"/>
    <w:rsid w:val="002C2F53"/>
    <w:rsid w:val="0033518C"/>
    <w:rsid w:val="003437C2"/>
    <w:rsid w:val="00377186"/>
    <w:rsid w:val="003A1C03"/>
    <w:rsid w:val="003D2B28"/>
    <w:rsid w:val="003E3498"/>
    <w:rsid w:val="00414627"/>
    <w:rsid w:val="00425D63"/>
    <w:rsid w:val="004643D8"/>
    <w:rsid w:val="0048293F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7F4F35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13F96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53FF2"/>
    <w:rsid w:val="00D65F07"/>
    <w:rsid w:val="00D75A63"/>
    <w:rsid w:val="00D92BB7"/>
    <w:rsid w:val="00DC76D2"/>
    <w:rsid w:val="00DD30ED"/>
    <w:rsid w:val="00E15D4A"/>
    <w:rsid w:val="00E64C21"/>
    <w:rsid w:val="00EC24C6"/>
    <w:rsid w:val="00EF2933"/>
    <w:rsid w:val="00F05146"/>
    <w:rsid w:val="00F1115D"/>
    <w:rsid w:val="00F11B6C"/>
    <w:rsid w:val="00F3513C"/>
    <w:rsid w:val="00F465C5"/>
    <w:rsid w:val="00F5180D"/>
    <w:rsid w:val="00F51B21"/>
    <w:rsid w:val="00F51D87"/>
    <w:rsid w:val="00F8455C"/>
    <w:rsid w:val="0BBB1D97"/>
    <w:rsid w:val="0D680428"/>
    <w:rsid w:val="0F224A6F"/>
    <w:rsid w:val="0FC704EE"/>
    <w:rsid w:val="11C14CF4"/>
    <w:rsid w:val="27A201BB"/>
    <w:rsid w:val="3348339E"/>
    <w:rsid w:val="39FB05A2"/>
    <w:rsid w:val="3D2E204C"/>
    <w:rsid w:val="55A61A1B"/>
    <w:rsid w:val="561277C3"/>
    <w:rsid w:val="63E93078"/>
    <w:rsid w:val="74E34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iPriority="99" w:semiHidden="0" w:name="List Paragraph"/>
  </w:latentStyles>
  <w:style w:type="paragraph" w:default="1" w:styleId="1">
    <w:name w:val="Normal"/>
    <w:qFormat/>
    <w:uiPriority w:val="0"/>
    <w:pPr>
      <w:spacing w:line="240" w:lineRule="atLeast"/>
    </w:pPr>
    <w:rPr>
      <w:rFonts w:ascii="Times New Roman" w:hAnsi="Times New Roman" w:eastAsiaTheme="minorEastAsia" w:cstheme="minorBidi"/>
      <w:sz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  <w:rPr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  <w:iCs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SimHei" w:cs="Arial"/>
      <w:sz w:val="20"/>
    </w:rPr>
  </w:style>
  <w:style w:type="paragraph" w:styleId="42">
    <w:name w:val="annotation text"/>
    <w:basedOn w:val="1"/>
    <w:qFormat/>
    <w:uiPriority w:val="0"/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link w:val="151"/>
    <w:qFormat/>
    <w:uiPriority w:val="99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qFormat/>
    <w:uiPriority w:val="0"/>
    <w:pPr>
      <w:numPr>
        <w:ilvl w:val="0"/>
        <w:numId w:val="11"/>
      </w:numPr>
      <w:spacing w:before="150" w:line="360" w:lineRule="auto"/>
      <w:ind w:firstLine="709"/>
      <w:jc w:val="both"/>
      <w:textAlignment w:val="top"/>
    </w:pPr>
    <w:rPr>
      <w:rFonts w:ascii="Times New Roman" w:hAnsi="Times New Roman" w:eastAsia="sans-serif" w:cs="Times New Roman"/>
      <w:sz w:val="28"/>
      <w:szCs w:val="28"/>
      <w:shd w:val="clear" w:color="auto" w:fill="FFFFFF"/>
      <w:lang w:val="ru-RU" w:eastAsia="zh-CN" w:bidi="ar-SA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151">
    <w:name w:val="Нижний колонтитул Знак"/>
    <w:basedOn w:val="11"/>
    <w:link w:val="86"/>
    <w:qFormat/>
    <w:uiPriority w:val="99"/>
    <w:rPr>
      <w:rFonts w:eastAsiaTheme="minorEastAsia" w:cstheme="minorBidi"/>
      <w:sz w:val="24"/>
      <w:lang w:val="en-US" w:eastAsia="zh-CN"/>
    </w:rPr>
  </w:style>
  <w:style w:type="paragraph" w:styleId="152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41C3-99B8-4779-BEEC-34CAD7A12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1071</Words>
  <Characters>6111</Characters>
  <Lines>50</Lines>
  <Paragraphs>14</Paragraphs>
  <TotalTime>41</TotalTime>
  <ScaleCrop>false</ScaleCrop>
  <LinksUpToDate>false</LinksUpToDate>
  <CharactersWithSpaces>7168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2021-12-01T09:39:00Z</dcterms:created>
  <dc:creator>Пользователь</dc:creator>
  <cp:lastModifiedBy>Пользователь</cp:lastModifiedBy>
  <dcterms:modified xsi:type="dcterms:W3CDTF">2026-04-10T17:18:35Z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95A5D248739D4628B48B3D9B58F7F2A6</vt:lpwstr>
  </property>
</Properties>
</file>